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ПОСТАНОВЛЕНИЕ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13 марта 2021 г. N 362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ГОСУДАРСТВЕННОЙ ПОДДЕРЖКЕ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2022 ГОДУ ЮРИДИЧЕСКИХ ЛИЦ, ВКЛЮЧАЯ НЕКОММЕРЧЕСКИЕ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ОРГАНИЗАЦИИ, И ИНДИВИДУАЛЬНЫХ ПРЕДПРИНИМАТЕЛЕЙ В ЦЕЛЯХ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СТИМУЛИРОВАНИЯ ЗАНЯТОСТИ ОТДЕЛЬНЫХ КАТЕГОРИЙ ГРАЖДАН</w:t>
      </w:r>
    </w:p>
    <w:p>
      <w:pPr>
        <w:pStyle w:val="ConsPlusNormal"/>
        <w:spacing w:before="0" w:after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3"/>
        <w:gridCol w:w="118"/>
        <w:gridCol w:w="10415"/>
        <w:gridCol w:w="119"/>
      </w:tblGrid>
      <w:tr>
        <w:trPr/>
        <w:tc>
          <w:tcPr>
            <w:tcW w:w="63" w:type="dxa"/>
            <w:tcBorders/>
            <w:shd w:fill="CED3F1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18" w:type="dxa"/>
            <w:tcBorders/>
            <w:shd w:fill="F4F3F8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0415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16.06.2021 </w:t>
            </w:r>
            <w:hyperlink r:id="rId2" w:tgtFrame="Постановление Правительства РФ от 16.06.2021 N 915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915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24.09.2021 </w:t>
            </w:r>
            <w:hyperlink r:id="rId3" w:tgtFrame="Постановление Правительства РФ от 24.09.2021 N 1607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1607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18.03.2022 </w:t>
            </w:r>
            <w:hyperlink r:id="rId4" w:tgtFrame="Постановление Правительства РФ от 18.03.2022 N 398 О внесении изменений в постановление Правительства Российской Федерации от 13 марта 2021 г. N 362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398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04.06.2022 </w:t>
            </w:r>
            <w:hyperlink r:id="rId5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1021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9" w:type="dxa"/>
            <w:tcBorders/>
            <w:shd w:fill="F4F3F8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Правительство Российской Федерации постановляет: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40" w:tgtFrame="ПРАВИЛА">
        <w:r>
          <w:rPr>
            <w:rFonts w:ascii="PT Astra Serif" w:hAnsi="PT Astra Serif"/>
            <w:color w:val="0000FF"/>
            <w:sz w:val="24"/>
            <w:szCs w:val="24"/>
          </w:rPr>
          <w:t>Правила</w:t>
        </w:r>
      </w:hyperlink>
      <w:r>
        <w:rPr>
          <w:rFonts w:ascii="PT Astra Serif" w:hAnsi="PT Astra Serif"/>
          <w:sz w:val="24"/>
          <w:szCs w:val="24"/>
        </w:rP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1 в ред. </w:t>
      </w:r>
      <w:hyperlink r:id="rId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7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8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4. Утратил силу. - </w:t>
      </w:r>
      <w:hyperlink r:id="rId9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0" w:tgtFrame="Закон РФ от 19.04.1991 N 1032-1 (ред. от 19.11.2021) О занятости населения в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Российской Федерации "О занятости населения в Российской Федерации".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11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Настоящее постановление вступает в силу со дня его официального опубликования.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Председатель Правительства</w:t>
      </w:r>
    </w:p>
    <w:p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М.МИШУСТИН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Утверждены</w:t>
      </w:r>
    </w:p>
    <w:p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постановлением Правительства</w:t>
      </w:r>
    </w:p>
    <w:p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Российской Федерации</w:t>
      </w:r>
    </w:p>
    <w:p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13 марта 2021 г. N 362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bookmarkStart w:id="0" w:name="P40"/>
      <w:bookmarkStart w:id="1" w:name="P40"/>
      <w:bookmarkEnd w:id="1"/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ПРАВИЛА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ПРЕДОСТАВЛЕНИЯ СУБСИДИЙ ФОНДОМ СОЦИАЛЬНОГО СТРАХОВАНИЯ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РОССИЙСКОЙ ФЕДЕРАЦИИ В 2022 ГОДУ ИЗ БЮДЖЕТА ФОНДА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СОЦИАЛЬНОГО СТРАХОВАНИЯ РОССИЙСКОЙ ФЕДЕРАЦИИ ЮРИДИЧЕСКИМ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ЛИЦАМ, ВКЛЮЧАЯ НЕКОММЕРЧЕСКИЕ ОРГАНИЗАЦИИ, И ИНДИВИДУАЛЬНЫМ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ПРЕДПРИНИМАТЕЛЯМ В ЦЕЛЯХ СТИМУЛИРОВАНИЯ ЗАНЯТОСТИ</w:t>
      </w:r>
    </w:p>
    <w:p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ОТДЕЛЬНЫХ КАТЕГОРИЙ ГРАЖДАН</w:t>
      </w:r>
    </w:p>
    <w:p>
      <w:pPr>
        <w:pStyle w:val="ConsPlusNormal"/>
        <w:spacing w:before="0" w:after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5000" w:type="pct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3"/>
        <w:gridCol w:w="118"/>
        <w:gridCol w:w="10415"/>
        <w:gridCol w:w="119"/>
      </w:tblGrid>
      <w:tr>
        <w:trPr/>
        <w:tc>
          <w:tcPr>
            <w:tcW w:w="63" w:type="dxa"/>
            <w:tcBorders/>
            <w:shd w:fill="CED3F1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18" w:type="dxa"/>
            <w:tcBorders/>
            <w:shd w:fill="F4F3F8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0415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16.06.2021 </w:t>
            </w:r>
            <w:hyperlink r:id="rId12" w:tgtFrame="Постановление Правительства РФ от 16.06.2021 N 915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915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24.09.2021 </w:t>
            </w:r>
            <w:hyperlink r:id="rId13" w:tgtFrame="Постановление Правительства РФ от 24.09.2021 N 1607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1607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18.03.2022 </w:t>
            </w:r>
            <w:hyperlink r:id="rId14" w:tgtFrame="Постановление Правительства РФ от 18.03.2022 N 398 О внесении изменений в постановление Правительства Российской Федерации от 13 марта 2021 г. N 362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398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04.06.2022 </w:t>
            </w:r>
            <w:hyperlink r:id="rId15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      <w:r>
                <w:rPr>
                  <w:rFonts w:ascii="PT Astra Serif" w:hAnsi="PT Astra Serif"/>
                  <w:color w:val="0000FF"/>
                  <w:sz w:val="24"/>
                  <w:szCs w:val="24"/>
                </w:rPr>
                <w:t>N 1021</w:t>
              </w:r>
            </w:hyperlink>
            <w:r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9" w:type="dxa"/>
            <w:tcBorders/>
            <w:shd w:fill="F4F3F8" w:val="clear"/>
          </w:tcPr>
          <w:p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bookmarkStart w:id="2" w:name="P51"/>
      <w:bookmarkStart w:id="3" w:name="P51"/>
      <w:bookmarkEnd w:id="3"/>
    </w:p>
    <w:p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1 в ред. </w:t>
      </w:r>
      <w:hyperlink r:id="rId1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Целями предоставления субсидий являются:</w:t>
      </w:r>
      <w:bookmarkStart w:id="4" w:name="P54"/>
      <w:bookmarkEnd w:id="4"/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  <w:bookmarkStart w:id="5" w:name="P55"/>
      <w:bookmarkEnd w:id="5"/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  <w:bookmarkStart w:id="6" w:name="P56"/>
      <w:bookmarkEnd w:id="6"/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относятся к категории безработных граждан, трудовой договор с которыми прекращен в текущем году по основаниям, предусмотренным </w:t>
      </w:r>
      <w:hyperlink r:id="rId17" w:tgtFrame="&quot;Трудовой кодекс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пунктами 1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r:id="rId18" w:tgtFrame="&quot;Трудовой кодекс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2 части первой статьи 81</w:t>
        </w:r>
      </w:hyperlink>
      <w:r>
        <w:rPr>
          <w:rFonts w:ascii="PT Astra Serif" w:hAnsi="PT Astra Serif"/>
          <w:sz w:val="24"/>
          <w:szCs w:val="24"/>
        </w:rPr>
        <w:t xml:space="preserve"> Трудового кодекса Российской Федерации;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(абзац введен </w:t>
      </w:r>
      <w:hyperlink r:id="rId19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20" w:tgtFrame="&quot;Трудовой кодекс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пунктом 5 части первой статьи 77</w:t>
        </w:r>
      </w:hyperlink>
      <w:r>
        <w:rPr>
          <w:rFonts w:ascii="PT Astra Serif" w:hAnsi="PT Astra Serif"/>
          <w:sz w:val="24"/>
          <w:szCs w:val="24"/>
        </w:rPr>
        <w:t xml:space="preserve"> Трудового кодекса Российской Федерации;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(абзац введен </w:t>
      </w:r>
      <w:hyperlink r:id="rId21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являются гражданами Украины, гражданами Донецкой Народной Республики, гражданами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(абзац введен </w:t>
      </w:r>
      <w:hyperlink r:id="rId22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относятся к категории молодежи в возрасте до 30 лет, включая: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 с инвалидностью и ограниченными возможностями здоровья;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лиц, освобожденных из учреждений, исполняющих наказание в виде лишения свободы;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лиц, состоящих на учете в комиссии по делам несовершеннолетних;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лиц, имеющих несовершеннолетних детей;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относятся к категории лиц, с которыми в соответствии с Трудовым </w:t>
      </w:r>
      <w:hyperlink r:id="rId23" w:tgtFrame="&quot;Трудовой кодекс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>
        <w:rPr>
          <w:rFonts w:ascii="PT Astra Serif" w:hAnsi="PT Astra Serif"/>
          <w:sz w:val="24"/>
          <w:szCs w:val="24"/>
        </w:rPr>
        <w:t xml:space="preserve"> Российской Федерации возможно заключение трудового договора;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  <w:bookmarkStart w:id="7" w:name="P73"/>
      <w:bookmarkEnd w:id="7"/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  <w:bookmarkStart w:id="8" w:name="P74"/>
      <w:bookmarkEnd w:id="8"/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Положения </w:t>
      </w:r>
      <w:hyperlink w:anchor="P72" w:tgtFrame="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">
        <w:r>
          <w:rPr>
            <w:rFonts w:ascii="PT Astra Serif" w:hAnsi="PT Astra Serif"/>
            <w:color w:val="0000FF"/>
            <w:sz w:val="24"/>
            <w:szCs w:val="24"/>
          </w:rPr>
          <w:t>абзацев пятнадцатого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w:anchor="P73" w:tgtFrame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Налог на профессиональный доход&quot;.">
        <w:r>
          <w:rPr>
            <w:rFonts w:ascii="PT Astra Serif" w:hAnsi="PT Astra Serif"/>
            <w:color w:val="0000FF"/>
            <w:sz w:val="24"/>
            <w:szCs w:val="24"/>
          </w:rPr>
          <w:t>шестнадцатого</w:t>
        </w:r>
      </w:hyperlink>
      <w:r>
        <w:rPr>
          <w:rFonts w:ascii="PT Astra Serif" w:hAnsi="PT Astra Serif"/>
          <w:sz w:val="24"/>
          <w:szCs w:val="24"/>
        </w:rPr>
        <w:t xml:space="preserve"> настоящего подпункта не распространяются на категорию граждан, указанную в </w:t>
      </w:r>
      <w:hyperlink w:anchor="P60" w:tgtFrame="являются гражданами Украины, гражданами Донецкой Народной Республики, граждана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">
        <w:r>
          <w:rPr>
            <w:rFonts w:ascii="PT Astra Serif" w:hAnsi="PT Astra Serif"/>
            <w:color w:val="0000FF"/>
            <w:sz w:val="24"/>
            <w:szCs w:val="24"/>
          </w:rPr>
          <w:t>абзаце четвертом</w:t>
        </w:r>
      </w:hyperlink>
      <w:r>
        <w:rPr>
          <w:rFonts w:ascii="PT Astra Serif" w:hAnsi="PT Astra Serif"/>
          <w:sz w:val="24"/>
          <w:szCs w:val="24"/>
        </w:rPr>
        <w:t xml:space="preserve"> настоящего подпункта.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(абзац введен </w:t>
      </w:r>
      <w:hyperlink r:id="rId24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2 в ред. </w:t>
      </w:r>
      <w:hyperlink r:id="rId25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3. Утратил силу. - </w:t>
      </w:r>
      <w:hyperlink r:id="rId2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tgtFrame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rFonts w:ascii="PT Astra Serif" w:hAnsi="PT Astra Serif"/>
            <w:color w:val="0000FF"/>
            <w:sz w:val="24"/>
            <w:szCs w:val="24"/>
          </w:rPr>
          <w:t>пункте 1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27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Условиями для включения работодателя в реестр являются:</w:t>
      </w:r>
      <w:bookmarkStart w:id="9" w:name="P82"/>
      <w:bookmarkEnd w:id="9"/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28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б) направление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в) отсутствие у работодателя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29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г) отсутствие у работодателя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д) работодатель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е) неполучение работодателем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51" w:tgtFrame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rFonts w:ascii="PT Astra Serif" w:hAnsi="PT Astra Serif"/>
            <w:color w:val="0000FF"/>
            <w:sz w:val="24"/>
            <w:szCs w:val="24"/>
          </w:rPr>
          <w:t>пунктом 1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ж) работодатель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0" w:tgtFrame="Приказ Минфина России от 13.11.2007 N 108н (ред. от 02.11.2017) 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">
        <w:r>
          <w:rPr>
            <w:rFonts w:ascii="PT Astra Serif" w:hAnsi="PT Astra Serif"/>
            <w:color w:val="0000FF"/>
            <w:sz w:val="24"/>
            <w:szCs w:val="24"/>
          </w:rPr>
          <w:t>перечень</w:t>
        </w:r>
      </w:hyperlink>
      <w:r>
        <w:rPr>
          <w:rFonts w:ascii="PT Astra Serif" w:hAnsi="PT Astra Serif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з) отсутствие в реестре дисквалифицированных лиц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31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32" w:tgtFrame="Федеральный закон от 19.06.2000 N 82-ФЗ (ред. от 06.12.2021) О минимальном размере оплаты труда">
        <w:r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"О минимальном размере оплаты труда";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33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л) отсутствие у работодателя на дату направления в Фонд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задолженности по заработной плате;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tgtFrame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rFonts w:ascii="PT Astra Serif" w:hAnsi="PT Astra Serif"/>
            <w:color w:val="0000FF"/>
            <w:sz w:val="24"/>
            <w:szCs w:val="24"/>
          </w:rPr>
          <w:t>пункте 1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н) работодатель не является получателем в 2022 году субсидии в соответствии с </w:t>
      </w:r>
      <w:hyperlink r:id="rId34" w:tgtFrame="Постановление Правительства РФ от 27.12.2010 N 1135 (ред. от 04.02.2022) О предоставлении субсидий из федерального бюджета на государственную поддержку отдельных общественных и иных некоммерческих организаций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(пп. "н" в ред. </w:t>
      </w:r>
      <w:hyperlink r:id="rId35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</w:t>
      </w:r>
      <w:hyperlink r:id="rId36" w:tgtFrame="&quot;Трудовой кодекс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пунктом 5 части первой статьи 77</w:t>
        </w:r>
      </w:hyperlink>
      <w:r>
        <w:rPr>
          <w:rFonts w:ascii="PT Astra Serif" w:hAnsi="PT Astra Serif"/>
          <w:sz w:val="24"/>
          <w:szCs w:val="24"/>
        </w:rPr>
        <w:t xml:space="preserve"> Трудового кодекса Российской Федерации, не являются дочерними или зависимыми обществами по отношению друг к другу.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5(1) введен </w:t>
      </w:r>
      <w:hyperlink r:id="rId37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tgtFrame="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">
        <w:r>
          <w:rPr>
            <w:rFonts w:ascii="PT Astra Serif" w:hAnsi="PT Astra Serif"/>
            <w:color w:val="0000FF"/>
            <w:sz w:val="24"/>
            <w:szCs w:val="24"/>
          </w:rPr>
          <w:t>пункте 1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и (или) несоответствие работодателя условиям, указанным в </w:t>
      </w:r>
      <w:hyperlink w:anchor="P81" w:tgtFrame="5. Условиями для включения работодателя в реестр являются:">
        <w:r>
          <w:rPr>
            <w:rFonts w:ascii="PT Astra Serif" w:hAnsi="PT Astra Serif"/>
            <w:color w:val="0000FF"/>
            <w:sz w:val="24"/>
            <w:szCs w:val="24"/>
          </w:rPr>
          <w:t>пункте 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7. Работодатель, направляя заявление, указанное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подтверждает соблюдение условий, установленных </w:t>
      </w:r>
      <w:hyperlink w:anchor="P82" w:tgtFrame="а) наличие государственной регистрации работодателя в соответствии с законодательством Российской Федерации, осуществленной до 1 января 2022 г.;">
        <w:r>
          <w:rPr>
            <w:rFonts w:ascii="PT Astra Serif" w:hAnsi="PT Astra Serif"/>
            <w:color w:val="0000FF"/>
            <w:sz w:val="24"/>
            <w:szCs w:val="24"/>
          </w:rPr>
          <w:t>подпунктами "а"</w:t>
        </w:r>
      </w:hyperlink>
      <w:r>
        <w:rPr>
          <w:rFonts w:ascii="PT Astra Serif" w:hAnsi="PT Astra Serif"/>
          <w:sz w:val="24"/>
          <w:szCs w:val="24"/>
        </w:rPr>
        <w:t xml:space="preserve">, </w:t>
      </w:r>
      <w:hyperlink w:anchor="P85" w:tgtFrame="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">
        <w:r>
          <w:rPr>
            <w:rFonts w:ascii="PT Astra Serif" w:hAnsi="PT Astra Serif"/>
            <w:color w:val="0000FF"/>
            <w:sz w:val="24"/>
            <w:szCs w:val="24"/>
          </w:rPr>
          <w:t>"в"</w:t>
        </w:r>
      </w:hyperlink>
      <w:r>
        <w:rPr>
          <w:rFonts w:ascii="PT Astra Serif" w:hAnsi="PT Astra Serif"/>
          <w:sz w:val="24"/>
          <w:szCs w:val="24"/>
        </w:rPr>
        <w:t xml:space="preserve"> - </w:t>
      </w:r>
      <w:hyperlink w:anchor="P96" w:tgtFrame="л) отсутствие у работодателя на дату направления в Фонд заявления, указанного в пункте 16 настоящих Правил, задолженности по заработной плате;">
        <w:r>
          <w:rPr>
            <w:rFonts w:ascii="PT Astra Serif" w:hAnsi="PT Astra Serif"/>
            <w:color w:val="0000FF"/>
            <w:sz w:val="24"/>
            <w:szCs w:val="24"/>
          </w:rPr>
          <w:t>"л"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w:anchor="P98" w:tgtFrame="н) работодатель не является получателем в 2022 году субсидии в соответствии с постановлением Правительства Российской Федерации от 27 декабря 2010 г. N 1135 О предоставлении субсидий из федерального бюджета на государственную поддержку отдельных общественных и иных некоммерческих организаций&quot;.">
        <w:r>
          <w:rPr>
            <w:rFonts w:ascii="PT Astra Serif" w:hAnsi="PT Astra Serif"/>
            <w:color w:val="0000FF"/>
            <w:sz w:val="24"/>
            <w:szCs w:val="24"/>
          </w:rPr>
          <w:t>"н" пункта 5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w:anchor="P100" w:tgtFrame="5(1). Работодатель, с которым прекращается трудовой договор, и работодатель, с которым трудоустроенный гражданин заключает трудовой договор в порядке перевода в соответствии с пунктом 5 части первой статьи 77 Трудового кодекса Российской Федерации, не являются дочерними или зависимыми обществами по отношению друг к другу.">
        <w:r>
          <w:rPr>
            <w:rFonts w:ascii="PT Astra Serif" w:hAnsi="PT Astra Serif"/>
            <w:color w:val="0000FF"/>
            <w:sz w:val="24"/>
            <w:szCs w:val="24"/>
          </w:rPr>
          <w:t>пункта 5(1)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38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8. Фонд исключает работодателя из реестра при наличии оснований, указанных в </w:t>
      </w:r>
      <w:hyperlink r:id="rId39">
        <w:r>
          <w:rPr>
            <w:rFonts w:ascii="PT Astra Serif" w:hAnsi="PT Astra Serif"/>
            <w:color w:val="0000FF"/>
            <w:sz w:val="24"/>
            <w:szCs w:val="24"/>
          </w:rPr>
          <w:t>пункте 23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и при получении заявления, указанного в </w:t>
      </w:r>
      <w:hyperlink w:anchor="P121" w:tgtFrame="14. Работодатель вправе подать в Фонд заявление об отказе в предоставлении субсидии.">
        <w:r>
          <w:rPr>
            <w:rFonts w:ascii="PT Astra Serif" w:hAnsi="PT Astra Serif"/>
            <w:color w:val="0000FF"/>
            <w:sz w:val="24"/>
            <w:szCs w:val="24"/>
          </w:rPr>
          <w:t>пункте 14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9. Размер субсидии работодателям, указанным в </w:t>
      </w:r>
      <w:hyperlink w:anchor="P54" w:tgtFrame="а) частичная компенсация затрат работодателя, подавшего заявление о подборе работников и трудоустроившего в 2021 году безработного гражданина;">
        <w:r>
          <w:rPr>
            <w:rFonts w:ascii="PT Astra Serif" w:hAnsi="PT Astra Serif"/>
            <w:color w:val="0000FF"/>
            <w:sz w:val="24"/>
            <w:szCs w:val="24"/>
          </w:rPr>
          <w:t>подпункте "а"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40" w:tgtFrame="Федеральный закон от 19.06.2000 N 82-ФЗ (ред. от 06.12.2021) О минимальном размере оплаты труда">
        <w:r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72" w:tgtFrame="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">
        <w:r>
          <w:rPr>
            <w:rFonts w:ascii="PT Astra Serif" w:hAnsi="PT Astra Serif"/>
            <w:color w:val="0000FF"/>
            <w:sz w:val="24"/>
            <w:szCs w:val="24"/>
          </w:rPr>
          <w:t>абзацами пятнадцатым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w:anchor="P73" w:tgtFrame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Налог на профессиональный доход&quot;.">
        <w:r>
          <w:rPr>
            <w:rFonts w:ascii="PT Astra Serif" w:hAnsi="PT Astra Serif"/>
            <w:color w:val="0000FF"/>
            <w:sz w:val="24"/>
            <w:szCs w:val="24"/>
          </w:rPr>
          <w:t>шестнадцатым подпункта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по истечении 1-го, 3-го и 6-го месяцев с даты их трудоустройства.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41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Размер субсидии работодателям, указанным в </w:t>
      </w:r>
      <w:hyperlink w:anchor="P55" w:tgtFrame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rFonts w:ascii="PT Astra Serif" w:hAnsi="PT Astra Serif"/>
            <w:color w:val="0000FF"/>
            <w:sz w:val="24"/>
            <w:szCs w:val="24"/>
          </w:rPr>
          <w:t>подпункте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42" w:tgtFrame="Федеральный закон от 19.06.2000 N 82-ФЗ (ред. от 06.12.2021) О минимальном размере оплаты труда">
        <w:r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tgtFrame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rFonts w:ascii="PT Astra Serif" w:hAnsi="PT Astra Serif"/>
            <w:color w:val="0000FF"/>
            <w:sz w:val="24"/>
            <w:szCs w:val="24"/>
          </w:rPr>
          <w:t>подпункте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 (далее - трудоустроенные граждане), соответствующих критериям, установленным </w:t>
      </w:r>
      <w:hyperlink w:anchor="P56" w:tgtFrame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rFonts w:ascii="PT Astra Serif" w:hAnsi="PT Astra Serif"/>
            <w:color w:val="0000FF"/>
            <w:sz w:val="24"/>
            <w:szCs w:val="24"/>
          </w:rPr>
          <w:t>абзацами вторым</w:t>
        </w:r>
      </w:hyperlink>
      <w:r>
        <w:rPr>
          <w:rFonts w:ascii="PT Astra Serif" w:hAnsi="PT Astra Serif"/>
          <w:sz w:val="24"/>
          <w:szCs w:val="24"/>
        </w:rPr>
        <w:t xml:space="preserve"> - </w:t>
      </w:r>
      <w:hyperlink w:anchor="P74" w:tgtFrame="Положения абзацев пятнадцатого и шестнадцатого настоящего подпункта не распространяются на категорию граждан, указанную в абзаце четвертом настоящего подпункта.">
        <w:r>
          <w:rPr>
            <w:rFonts w:ascii="PT Astra Serif" w:hAnsi="PT Astra Serif"/>
            <w:color w:val="0000FF"/>
            <w:sz w:val="24"/>
            <w:szCs w:val="24"/>
          </w:rPr>
          <w:t>семнадцатым подпункта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по истечении 1-го, 3-го и 6-го месяцев с даты их трудоустройства.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43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04.06.2022 N 1021)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9 в ред. </w:t>
      </w:r>
      <w:hyperlink r:id="rId44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10. Предоставление субсидии в целях, предусмотренных </w:t>
      </w:r>
      <w:hyperlink w:anchor="P53" w:tgtFrame="2. Целями предоставления субсидий являются:">
        <w:r>
          <w:rPr>
            <w:rFonts w:ascii="PT Astra Serif" w:hAnsi="PT Astra Serif"/>
            <w:color w:val="0000FF"/>
            <w:sz w:val="24"/>
            <w:szCs w:val="24"/>
          </w:rPr>
          <w:t>пунктом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осуществляется Фондом: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по истечении 1-го месяца работы трудоустроенного гражданина;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по истечении 3-го месяца работы трудоустроенного гражданина;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в) по истечении 6-го месяца работы трудоустроенного гражданина.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10 в ред. </w:t>
      </w:r>
      <w:hyperlink r:id="rId45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tgtFrame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rFonts w:ascii="PT Astra Serif" w:hAnsi="PT Astra Serif"/>
            <w:color w:val="0000FF"/>
            <w:sz w:val="24"/>
            <w:szCs w:val="24"/>
          </w:rPr>
          <w:t>абзацами вторым</w:t>
        </w:r>
      </w:hyperlink>
      <w:r>
        <w:rPr>
          <w:rFonts w:ascii="PT Astra Serif" w:hAnsi="PT Astra Serif"/>
          <w:sz w:val="24"/>
          <w:szCs w:val="24"/>
        </w:rPr>
        <w:t xml:space="preserve"> - </w:t>
      </w:r>
      <w:hyperlink w:anchor="P73" w:tgtFrame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Налог на профессиональный доход&quot;.">
        <w:r>
          <w:rPr>
            <w:rFonts w:ascii="PT Astra Serif" w:hAnsi="PT Astra Serif"/>
            <w:color w:val="0000FF"/>
            <w:sz w:val="24"/>
            <w:szCs w:val="24"/>
          </w:rPr>
          <w:t>шестнадцатым подпункта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Постановлений Правительства РФ от 18.03.2022 </w:t>
      </w:r>
      <w:hyperlink r:id="rId4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N 398</w:t>
        </w:r>
      </w:hyperlink>
      <w:r>
        <w:rPr>
          <w:rFonts w:ascii="PT Astra Serif" w:hAnsi="PT Astra Serif"/>
          <w:sz w:val="24"/>
          <w:szCs w:val="24"/>
        </w:rPr>
        <w:t xml:space="preserve">, от 04.06.2022 </w:t>
      </w:r>
      <w:hyperlink r:id="rId47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N 1021</w:t>
        </w:r>
      </w:hyperlink>
      <w:r>
        <w:rPr>
          <w:rFonts w:ascii="PT Astra Serif" w:hAnsi="PT Astra Serif"/>
          <w:sz w:val="24"/>
          <w:szCs w:val="24"/>
        </w:rPr>
        <w:t>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12. Форма заявления и перечня свободных рабочих мест и вакантных должностей, указанных в </w:t>
      </w:r>
      <w:hyperlink r:id="rId48">
        <w:r>
          <w:rPr>
            <w:rFonts w:ascii="PT Astra Serif" w:hAnsi="PT Astra Serif"/>
            <w:color w:val="0000FF"/>
            <w:sz w:val="24"/>
            <w:szCs w:val="24"/>
          </w:rPr>
          <w:t>пункте 11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13. Органы службы занятости в рамках полномочий, предусмотренных </w:t>
      </w:r>
      <w:hyperlink r:id="rId49" w:tgtFrame="Закон РФ от 19.04.1991 N 1032-1 (ред. от 19.11.2021) О занятости населения в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tgtFrame="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">
        <w:r>
          <w:rPr>
            <w:rFonts w:ascii="PT Astra Serif" w:hAnsi="PT Astra Serif"/>
            <w:color w:val="0000FF"/>
            <w:sz w:val="24"/>
            <w:szCs w:val="24"/>
          </w:rPr>
          <w:t>абзацами вторым</w:t>
        </w:r>
      </w:hyperlink>
      <w:r>
        <w:rPr>
          <w:rFonts w:ascii="PT Astra Serif" w:hAnsi="PT Astra Serif"/>
          <w:sz w:val="24"/>
          <w:szCs w:val="24"/>
        </w:rPr>
        <w:t xml:space="preserve"> - </w:t>
      </w:r>
      <w:hyperlink w:anchor="P73" w:tgtFrame="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Налог на профессиональный доход&quot;.">
        <w:r>
          <w:rPr>
            <w:rFonts w:ascii="PT Astra Serif" w:hAnsi="PT Astra Serif"/>
            <w:color w:val="0000FF"/>
            <w:sz w:val="24"/>
            <w:szCs w:val="24"/>
          </w:rPr>
          <w:t>шестнадцатым подпункта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Постановлений Правительства РФ от 18.03.2022 </w:t>
      </w:r>
      <w:hyperlink r:id="rId50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N 398</w:t>
        </w:r>
      </w:hyperlink>
      <w:r>
        <w:rPr>
          <w:rFonts w:ascii="PT Astra Serif" w:hAnsi="PT Astra Serif"/>
          <w:sz w:val="24"/>
          <w:szCs w:val="24"/>
        </w:rPr>
        <w:t xml:space="preserve">, от 04.06.2022 </w:t>
      </w:r>
      <w:hyperlink r:id="rId51" w:tgtFrame="Постановление Правительства РФ от 04.06.2022 N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>
        <w:r>
          <w:rPr>
            <w:rFonts w:ascii="PT Astra Serif" w:hAnsi="PT Astra Serif"/>
            <w:color w:val="0000FF"/>
            <w:sz w:val="24"/>
            <w:szCs w:val="24"/>
          </w:rPr>
          <w:t>N 1021</w:t>
        </w:r>
      </w:hyperlink>
      <w:r>
        <w:rPr>
          <w:rFonts w:ascii="PT Astra Serif" w:hAnsi="PT Astra Serif"/>
          <w:sz w:val="24"/>
          <w:szCs w:val="24"/>
        </w:rPr>
        <w:t>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14. Работодатель вправе подать в Фонд заявление об отказе в предоставлении субсидии.</w:t>
      </w:r>
      <w:bookmarkStart w:id="10" w:name="P122"/>
      <w:bookmarkEnd w:id="10"/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52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ежемесячно представляют в Федеральную службу по труду и занятости информацию о численности трудоустроенных граждан.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53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Постановлений Правительства РФ от 24.09.2021 </w:t>
      </w:r>
      <w:hyperlink r:id="rId54" w:tgtFrame="Постановление Правительства РФ от 24.09.2021 N 1607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<w:r>
          <w:rPr>
            <w:rFonts w:ascii="PT Astra Serif" w:hAnsi="PT Astra Serif"/>
            <w:color w:val="0000FF"/>
            <w:sz w:val="24"/>
            <w:szCs w:val="24"/>
          </w:rPr>
          <w:t>N 1607</w:t>
        </w:r>
      </w:hyperlink>
      <w:r>
        <w:rPr>
          <w:rFonts w:ascii="PT Astra Serif" w:hAnsi="PT Astra Serif"/>
          <w:sz w:val="24"/>
          <w:szCs w:val="24"/>
        </w:rPr>
        <w:t xml:space="preserve">, от 18.03.2022 </w:t>
      </w:r>
      <w:hyperlink r:id="rId55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N 398</w:t>
        </w:r>
      </w:hyperlink>
      <w:r>
        <w:rPr>
          <w:rFonts w:ascii="PT Astra Serif" w:hAnsi="PT Astra Serif"/>
          <w:sz w:val="24"/>
          <w:szCs w:val="24"/>
        </w:rPr>
        <w:t>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17. Заявление, указанное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формируется с указанием: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следующих сведений о работодателе: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 организации;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фамилия, имя, отчество (при наличии) индивидуального предпринимателя;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номер налогоплательщика;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код причины постановки на учет;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основной государственный регистрационный номер;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основной государственный регистрационный номер индивидуального предпринимателя;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следующих сведений по каждому трудоустроенному гражданину: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5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фамилия, имя, отчество (при наличии);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рождения;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страховой номер индивидуального лицевого счета в системе обязательного пенсионного страхования;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сумма страховых взносов в государственные внебюджетные фонды;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размер районного коэффициента;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57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и номер приказа работодателя о приеме на работу гражданина (при наличии);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58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в) сведений о подтверждении соответствия условиям, указанным в </w:t>
      </w:r>
      <w:hyperlink w:anchor="P81" w:tgtFrame="5. Условиями для включения работодателя в реестр являются:">
        <w:r>
          <w:rPr>
            <w:rFonts w:ascii="PT Astra Serif" w:hAnsi="PT Astra Serif"/>
            <w:color w:val="0000FF"/>
            <w:sz w:val="24"/>
            <w:szCs w:val="24"/>
          </w:rPr>
          <w:t>пункте 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18. Формат представления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определяется Фондом.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 Фонд (в том числе с использованием каналов межведомственного взаимодействия) осуществляет: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22" w:tgtFrame="15. Органы исполнительной власти субъектов Российской Федерации, осуществляющие полномочия в сфере занятости населения:">
        <w:r>
          <w:rPr>
            <w:rFonts w:ascii="PT Astra Serif" w:hAnsi="PT Astra Serif"/>
            <w:color w:val="0000FF"/>
            <w:sz w:val="24"/>
            <w:szCs w:val="24"/>
          </w:rPr>
          <w:t>пунктом 15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59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б) идентификацию трудоустроенных граждан, указанных в заявлении, указанном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60" w:tgtFrame="Федеральный закон от 19.06.2000 N 82-ФЗ (ред. от 06.12.2021) О минимальном размере оплаты труда">
        <w:r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>
        <w:rPr>
          <w:rFonts w:ascii="PT Astra Serif" w:hAnsi="PT Astra Serif"/>
          <w:sz w:val="24"/>
          <w:szCs w:val="24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61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20. Указанные в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пункте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111" w:tgtFrame="10. Предоставление субсидии в целях, предусмотренных пунктом 2 настоящих Правил, осуществляется Фондом:">
        <w:r>
          <w:rPr>
            <w:rFonts w:ascii="PT Astra Serif" w:hAnsi="PT Astra Serif"/>
            <w:color w:val="0000FF"/>
            <w:sz w:val="24"/>
            <w:szCs w:val="24"/>
          </w:rPr>
          <w:t>пункте 10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21. По итогам проверки и идентификации, установленных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пунктом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сведения о которых направлены в Фонд в соответствии с </w:t>
      </w:r>
      <w:hyperlink w:anchor="P122" w:tgtFrame="15. Органы исполнительной власти субъектов Российской Федерации, осуществляющие полномочия в сфере занятости населения:">
        <w:r>
          <w:rPr>
            <w:rFonts w:ascii="PT Astra Serif" w:hAnsi="PT Astra Serif"/>
            <w:color w:val="0000FF"/>
            <w:sz w:val="24"/>
            <w:szCs w:val="24"/>
          </w:rPr>
          <w:t>пунктом 15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62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22. В целях подтверждения соответствия работодателя условиям, установленным </w:t>
      </w:r>
      <w:hyperlink w:anchor="P81" w:tgtFrame="5. Условиями для включения работодателя в реестр являются:">
        <w:r>
          <w:rPr>
            <w:rFonts w:ascii="PT Astra Serif" w:hAnsi="PT Astra Serif"/>
            <w:color w:val="0000FF"/>
            <w:sz w:val="24"/>
            <w:szCs w:val="24"/>
          </w:rPr>
          <w:t>пунктом 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23. Фонд в случае отрицательного результата проверки и идентификации, установленных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в течение 10 рабочих дней со дня направления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24. Фонд в случае положительного результата проверки и идентификации, установленных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производит расчет размера субсидии в соответствии с </w:t>
      </w:r>
      <w:hyperlink r:id="rId63">
        <w:r>
          <w:rPr>
            <w:rFonts w:ascii="PT Astra Serif" w:hAnsi="PT Astra Serif"/>
            <w:color w:val="0000FF"/>
            <w:sz w:val="24"/>
            <w:szCs w:val="24"/>
          </w:rPr>
          <w:t>пунктом 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на расчетные счета работодателя, открытые в российских кредитных организациях.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158" w:tgtFrame="21. По итогам проверки и идентификации, установленных пунктом 19 настоящих Правил, для расчета размера субсидии принимаются только те трудоустроенные граждане из числа указанных в заявлении, предусмотренном пунктом 16 настоящих Правил, сведения о которых направлены в Фонд в соответствии с пунктом 15 настоящих Правил.">
        <w:r>
          <w:rPr>
            <w:rFonts w:ascii="PT Astra Serif" w:hAnsi="PT Astra Serif"/>
            <w:color w:val="0000FF"/>
            <w:sz w:val="24"/>
            <w:szCs w:val="24"/>
          </w:rPr>
          <w:t>пунктами 21</w:t>
        </w:r>
      </w:hyperlink>
      <w:r>
        <w:rPr>
          <w:rFonts w:ascii="PT Astra Serif" w:hAnsi="PT Astra Serif"/>
          <w:sz w:val="24"/>
          <w:szCs w:val="24"/>
        </w:rPr>
        <w:t xml:space="preserve"> - </w:t>
      </w:r>
      <w:hyperlink w:anchor="P163" w:tgtFrame="25. Предоставление субсидии осуществляется Фондом в течение 10 рабочих дней со дня направления заявления, указанного в пункте 16 настоящих Правил, путем перечисления в соответствии с реквизитами, указанными работодателем в заявлении, указанном в пункте 16 настоящих Правил, на расчетные счета работодателя, открытые в российских кредитных организациях.">
        <w:r>
          <w:rPr>
            <w:rFonts w:ascii="PT Astra Serif" w:hAnsi="PT Astra Serif"/>
            <w:color w:val="0000FF"/>
            <w:sz w:val="24"/>
            <w:szCs w:val="24"/>
          </w:rPr>
          <w:t>25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Постановлений Правительства РФ от 16.06.2021 </w:t>
      </w:r>
      <w:hyperlink r:id="rId64" w:tgtFrame="Постановление Правительства РФ от 16.06.2021 N 915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<w:r>
          <w:rPr>
            <w:rFonts w:ascii="PT Astra Serif" w:hAnsi="PT Astra Serif"/>
            <w:color w:val="0000FF"/>
            <w:sz w:val="24"/>
            <w:szCs w:val="24"/>
          </w:rPr>
          <w:t>N 915</w:t>
        </w:r>
      </w:hyperlink>
      <w:r>
        <w:rPr>
          <w:rFonts w:ascii="PT Astra Serif" w:hAnsi="PT Astra Serif"/>
          <w:sz w:val="24"/>
          <w:szCs w:val="24"/>
        </w:rPr>
        <w:t xml:space="preserve">, от 18.03.2022 </w:t>
      </w:r>
      <w:hyperlink r:id="rId65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N 398</w:t>
        </w:r>
      </w:hyperlink>
      <w:r>
        <w:rPr>
          <w:rFonts w:ascii="PT Astra Serif" w:hAnsi="PT Astra Serif"/>
          <w:sz w:val="24"/>
          <w:szCs w:val="24"/>
        </w:rPr>
        <w:t>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пунктом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с пояснением работодателя, подтверждающим обоснованность такого перерасчета.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6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Формат представления указанного заявления определяется Фондом.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28. В случае отрицательного результата проверки и идентификации, предусмотренных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Фонд в течение 10 рабочих дней со дня направления заявления, указанного в </w:t>
      </w:r>
      <w:hyperlink w:anchor="P166" w:tgtFrame="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">
        <w:r>
          <w:rPr>
            <w:rFonts w:ascii="PT Astra Serif" w:hAnsi="PT Astra Serif"/>
            <w:color w:val="0000FF"/>
            <w:sz w:val="24"/>
            <w:szCs w:val="24"/>
          </w:rPr>
          <w:t>пункте 27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29. После проведения проверки и идентификации, предусмотренных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66" w:tgtFrame="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">
        <w:r>
          <w:rPr>
            <w:rFonts w:ascii="PT Astra Serif" w:hAnsi="PT Astra Serif"/>
            <w:color w:val="0000FF"/>
            <w:sz w:val="24"/>
            <w:szCs w:val="24"/>
          </w:rPr>
          <w:t>пункте 27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31. Работодатель, направляя заявление, указанное в </w:t>
      </w:r>
      <w:hyperlink w:anchor="P127" w:tgtFrame="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Единая интегрированн...">
        <w:r>
          <w:rPr>
            <w:rFonts w:ascii="PT Astra Serif" w:hAnsi="PT Astra Serif"/>
            <w:color w:val="0000FF"/>
            <w:sz w:val="24"/>
            <w:szCs w:val="24"/>
          </w:rPr>
          <w:t>пункте 16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дает согласие: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67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68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в) на достижение результата предоставления субсидии, установленного </w:t>
      </w:r>
      <w:hyperlink w:anchor="P185" w:tgtFrame="35. Результатом предоставления субсидии является:">
        <w:r>
          <w:rPr>
            <w:rFonts w:ascii="PT Astra Serif" w:hAnsi="PT Astra Serif"/>
            <w:color w:val="0000FF"/>
            <w:sz w:val="24"/>
            <w:szCs w:val="24"/>
          </w:rPr>
          <w:t>пунктом 35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32. Проверка соблюдения условий предоставления субсидии, указанных в </w:t>
      </w:r>
      <w:hyperlink w:anchor="P82" w:tgtFrame="а) наличие государственной регистрации работодателя в соответствии с законодательством Российской Федерации, осуществленной до 1 января 2022 г.;">
        <w:r>
          <w:rPr>
            <w:rFonts w:ascii="PT Astra Serif" w:hAnsi="PT Astra Serif"/>
            <w:color w:val="0000FF"/>
            <w:sz w:val="24"/>
            <w:szCs w:val="24"/>
          </w:rPr>
          <w:t>подпунктах "а"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w:anchor="P85" w:tgtFrame="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">
        <w:r>
          <w:rPr>
            <w:rFonts w:ascii="PT Astra Serif" w:hAnsi="PT Astra Serif"/>
            <w:color w:val="0000FF"/>
            <w:sz w:val="24"/>
            <w:szCs w:val="24"/>
          </w:rPr>
          <w:t>"в" пункта 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111" w:tgtFrame="10. Предоставление субсидии в целях, предусмотренных пунктом 2 настоящих Правил, осуществляется Фондом:">
        <w:r>
          <w:rPr>
            <w:rFonts w:ascii="PT Astra Serif" w:hAnsi="PT Astra Serif"/>
            <w:color w:val="0000FF"/>
            <w:sz w:val="24"/>
            <w:szCs w:val="24"/>
          </w:rPr>
          <w:t>пунктом 10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Постановлений Правительства РФ от 16.06.2021 </w:t>
      </w:r>
      <w:hyperlink r:id="rId69" w:tgtFrame="Постановление Правительства РФ от 16.06.2021 N 915 О внесении изменений в Правила предоставления субсидий 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">
        <w:r>
          <w:rPr>
            <w:rFonts w:ascii="PT Astra Serif" w:hAnsi="PT Astra Serif"/>
            <w:color w:val="0000FF"/>
            <w:sz w:val="24"/>
            <w:szCs w:val="24"/>
          </w:rPr>
          <w:t>N 915</w:t>
        </w:r>
      </w:hyperlink>
      <w:r>
        <w:rPr>
          <w:rFonts w:ascii="PT Astra Serif" w:hAnsi="PT Astra Serif"/>
          <w:sz w:val="24"/>
          <w:szCs w:val="24"/>
        </w:rPr>
        <w:t xml:space="preserve">, от 18.03.2022 </w:t>
      </w:r>
      <w:hyperlink r:id="rId70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N 398</w:t>
        </w:r>
      </w:hyperlink>
      <w:r>
        <w:rPr>
          <w:rFonts w:ascii="PT Astra Serif" w:hAnsi="PT Astra Serif"/>
          <w:sz w:val="24"/>
          <w:szCs w:val="24"/>
        </w:rPr>
        <w:t>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85" w:tgtFrame="35. Результатом предоставления субсидии является:">
        <w:r>
          <w:rPr>
            <w:rFonts w:ascii="PT Astra Serif" w:hAnsi="PT Astra Serif"/>
            <w:color w:val="0000FF"/>
            <w:sz w:val="24"/>
            <w:szCs w:val="24"/>
          </w:rPr>
          <w:t>пунктом 35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соответствующие средства подлежат возврату в доход бюджета Фонда: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71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в течение 10 рабочих дней со дня получения работодателем требования, направленного Фондом;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  <w:bookmarkStart w:id="11" w:name="P185"/>
      <w:bookmarkEnd w:id="11"/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35. Результатом предоставления субсидии является:</w:t>
      </w:r>
      <w:bookmarkStart w:id="12" w:name="P186"/>
      <w:bookmarkEnd w:id="12"/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для работодателей, указанных в </w:t>
      </w:r>
      <w:hyperlink w:anchor="P54" w:tgtFrame="а) частичная компенсация затрат работодателя, подавшего заявление о подборе работников и трудоустроившего в 2021 году безработного гражданина;">
        <w:r>
          <w:rPr>
            <w:rFonts w:ascii="PT Astra Serif" w:hAnsi="PT Astra Serif"/>
            <w:color w:val="0000FF"/>
            <w:sz w:val="24"/>
            <w:szCs w:val="24"/>
          </w:rPr>
          <w:t>подпункте "а"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72" w:tgtFrame="&quot;Трудовой кодекс Российской Федерации">
        <w:r>
          <w:rPr>
            <w:rFonts w:ascii="PT Astra Serif" w:hAnsi="PT Astra Serif"/>
            <w:color w:val="0000FF"/>
            <w:sz w:val="24"/>
            <w:szCs w:val="24"/>
          </w:rPr>
          <w:t>статьи 80</w:t>
        </w:r>
      </w:hyperlink>
      <w:r>
        <w:rPr>
          <w:rFonts w:ascii="PT Astra Serif" w:hAnsi="PT Astra Serif"/>
          <w:sz w:val="24"/>
          <w:szCs w:val="24"/>
        </w:rPr>
        <w:t xml:space="preserve"> Трудового кодекса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для работодателей, указанных в </w:t>
      </w:r>
      <w:hyperlink w:anchor="P55" w:tgtFrame="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">
        <w:r>
          <w:rPr>
            <w:rFonts w:ascii="PT Astra Serif" w:hAnsi="PT Astra Serif"/>
            <w:color w:val="0000FF"/>
            <w:sz w:val="24"/>
            <w:szCs w:val="24"/>
          </w:rPr>
          <w:t>подпункте "б" пункта 2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35 в ред. </w:t>
      </w:r>
      <w:hyperlink r:id="rId73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36. В случае если работодателем по истечении соответствующих периодов, указанных в </w:t>
      </w:r>
      <w:hyperlink r:id="rId74">
        <w:r>
          <w:rPr>
            <w:rFonts w:ascii="PT Astra Serif" w:hAnsi="PT Astra Serif"/>
            <w:color w:val="0000FF"/>
            <w:sz w:val="24"/>
            <w:szCs w:val="24"/>
          </w:rPr>
          <w:t>абзацах втором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r:id="rId75">
        <w:r>
          <w:rPr>
            <w:rFonts w:ascii="PT Astra Serif" w:hAnsi="PT Astra Serif"/>
            <w:color w:val="0000FF"/>
            <w:sz w:val="24"/>
            <w:szCs w:val="24"/>
          </w:rPr>
          <w:t>третьем пункта 35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допущено недостижение значения результата предоставления субсидии, установленного </w:t>
      </w:r>
      <w:hyperlink w:anchor="P185" w:tgtFrame="35. Результатом предоставления субсидии является:">
        <w:r>
          <w:rPr>
            <w:rFonts w:ascii="PT Astra Serif" w:hAnsi="PT Astra Serif"/>
            <w:color w:val="0000FF"/>
            <w:sz w:val="24"/>
            <w:szCs w:val="24"/>
          </w:rPr>
          <w:t>пунктом 35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rFonts w:ascii="PT Astra Serif" w:hAnsi="PT Astra Serif"/>
          <w:sz w:val="24"/>
          <w:szCs w:val="24"/>
          <w:vertAlign w:val="subscript"/>
        </w:rPr>
        <w:t>возврата</w:t>
      </w:r>
      <w:r>
        <w:rPr>
          <w:rFonts w:ascii="PT Astra Serif" w:hAnsi="PT Astra Serif"/>
          <w:sz w:val="24"/>
          <w:szCs w:val="24"/>
        </w:rPr>
        <w:t>), рассчитывается по формуле: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76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V</w:t>
      </w:r>
      <w:r>
        <w:rPr>
          <w:rFonts w:ascii="PT Astra Serif" w:hAnsi="PT Astra Serif"/>
          <w:sz w:val="24"/>
          <w:szCs w:val="24"/>
          <w:vertAlign w:val="subscript"/>
        </w:rPr>
        <w:t>возврата</w:t>
      </w:r>
      <w:r>
        <w:rPr>
          <w:rFonts w:ascii="PT Astra Serif" w:hAnsi="PT Astra Serif"/>
          <w:sz w:val="24"/>
          <w:szCs w:val="24"/>
        </w:rPr>
        <w:t xml:space="preserve"> = V</w:t>
      </w:r>
      <w:r>
        <w:rPr>
          <w:rFonts w:ascii="PT Astra Serif" w:hAnsi="PT Astra Serif"/>
          <w:sz w:val="24"/>
          <w:szCs w:val="24"/>
          <w:vertAlign w:val="subscript"/>
        </w:rPr>
        <w:t>суб</w:t>
      </w:r>
      <w:r>
        <w:rPr>
          <w:rFonts w:ascii="PT Astra Serif" w:hAnsi="PT Astra Serif"/>
          <w:sz w:val="24"/>
          <w:szCs w:val="24"/>
        </w:rPr>
        <w:t xml:space="preserve"> x k,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где: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V</w:t>
      </w:r>
      <w:r>
        <w:rPr>
          <w:rFonts w:ascii="PT Astra Serif" w:hAnsi="PT Astra Serif"/>
          <w:sz w:val="24"/>
          <w:szCs w:val="24"/>
          <w:vertAlign w:val="subscript"/>
        </w:rPr>
        <w:t>суб</w:t>
      </w:r>
      <w:r>
        <w:rPr>
          <w:rFonts w:ascii="PT Astra Serif" w:hAnsi="PT Astra Serif"/>
          <w:sz w:val="24"/>
          <w:szCs w:val="24"/>
        </w:rPr>
        <w:t xml:space="preserve"> - размер субсидии, предоставленной работодателю;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k - коэффициент возврата субсидии.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37. Коэффициент возврата субсидии (k) определяется по формуле: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>
        <w:rPr/>
        <w:drawing>
          <wp:inline distT="0" distB="0" distL="0" distR="0">
            <wp:extent cx="685800" cy="3905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где: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T - фактически достигнутое по истечении соответствующих периодов, указанных в </w:t>
      </w:r>
      <w:hyperlink r:id="rId78">
        <w:r>
          <w:rPr>
            <w:rFonts w:ascii="PT Astra Serif" w:hAnsi="PT Astra Serif"/>
            <w:color w:val="0000FF"/>
            <w:sz w:val="24"/>
            <w:szCs w:val="24"/>
          </w:rPr>
          <w:t>абзацах втором</w:t>
        </w:r>
      </w:hyperlink>
      <w:r>
        <w:rPr>
          <w:rFonts w:ascii="PT Astra Serif" w:hAnsi="PT Astra Serif"/>
          <w:sz w:val="24"/>
          <w:szCs w:val="24"/>
        </w:rPr>
        <w:t xml:space="preserve"> и </w:t>
      </w:r>
      <w:hyperlink r:id="rId79">
        <w:r>
          <w:rPr>
            <w:rFonts w:ascii="PT Astra Serif" w:hAnsi="PT Astra Serif"/>
            <w:color w:val="0000FF"/>
            <w:sz w:val="24"/>
            <w:szCs w:val="24"/>
          </w:rPr>
          <w:t>третьем пункта 35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значение результата предоставления субсидии;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80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S - плановое значение результата предоставления субсидии, установленного </w:t>
      </w:r>
      <w:hyperlink w:anchor="P185" w:tgtFrame="35. Результатом предоставления субсидии является:">
        <w:r>
          <w:rPr>
            <w:rFonts w:ascii="PT Astra Serif" w:hAnsi="PT Astra Serif"/>
            <w:color w:val="0000FF"/>
            <w:sz w:val="24"/>
            <w:szCs w:val="24"/>
          </w:rPr>
          <w:t>пунктом 35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38. Основанием для освобождения работодателя от применения мер ответственности, предусмотренных </w:t>
      </w:r>
      <w:hyperlink w:anchor="P191" w:tgtFrame="36. В случае если работодателем по истечении соответствующих периодов, указанных в абзацах втором и третьем пункта 35 настоящих Правил, допущено недостижение значения результата предоставления субсидии, установленного пунктом 35 настоящих Правил, размер средств, подлежащих возврату в бюджет Фонда до 1 июня года, следующего за годом предоставления субсидии (Vвозврата), рассчитывается по формуле:">
        <w:r>
          <w:rPr>
            <w:rFonts w:ascii="PT Astra Serif" w:hAnsi="PT Astra Serif"/>
            <w:color w:val="0000FF"/>
            <w:sz w:val="24"/>
            <w:szCs w:val="24"/>
          </w:rPr>
          <w:t>пунктом 36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(в ред. </w:t>
      </w:r>
      <w:hyperlink r:id="rId81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40 введен </w:t>
      </w:r>
      <w:hyperlink r:id="rId82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PT Astra Serif" w:hAnsi="PT Astra Serif"/>
          <w:sz w:val="24"/>
          <w:szCs w:val="24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52" w:tgtFrame="19. Фонд (в том числе с использованием каналов межведомственного взаимодействия) осуществляет:">
        <w:r>
          <w:rPr>
            <w:rFonts w:ascii="PT Astra Serif" w:hAnsi="PT Astra Serif"/>
            <w:color w:val="0000FF"/>
            <w:sz w:val="24"/>
            <w:szCs w:val="24"/>
          </w:rPr>
          <w:t>пунктом 19</w:t>
        </w:r>
      </w:hyperlink>
      <w:r>
        <w:rPr>
          <w:rFonts w:ascii="PT Astra Serif" w:hAnsi="PT Astra Serif"/>
          <w:sz w:val="24"/>
          <w:szCs w:val="24"/>
        </w:rPr>
        <w:t xml:space="preserve"> настоящих Правил, в </w:t>
      </w:r>
      <w:hyperlink r:id="rId83" w:tgtFrame="Приказ Минфина России от 29.09.2021 N 138н 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>
        <w:r>
          <w:rPr>
            <w:rFonts w:ascii="PT Astra Serif" w:hAnsi="PT Astra Serif"/>
            <w:color w:val="0000FF"/>
            <w:sz w:val="24"/>
            <w:szCs w:val="24"/>
          </w:rPr>
          <w:t>порядке</w:t>
        </w:r>
      </w:hyperlink>
      <w:r>
        <w:rPr>
          <w:rFonts w:ascii="PT Astra Serif" w:hAnsi="PT Astra Serif"/>
          <w:sz w:val="24"/>
          <w:szCs w:val="24"/>
        </w:rPr>
        <w:t xml:space="preserve"> и по формам, которые установлены Министерством финансов Российской Федерации.</w:t>
      </w:r>
    </w:p>
    <w:p>
      <w:pPr>
        <w:pStyle w:val="ConsPlusNormal"/>
        <w:jc w:val="both"/>
        <w:rPr/>
      </w:pPr>
      <w:r>
        <w:rPr>
          <w:rFonts w:ascii="PT Astra Serif" w:hAnsi="PT Astra Serif"/>
          <w:sz w:val="24"/>
          <w:szCs w:val="24"/>
        </w:rPr>
        <w:t xml:space="preserve">(п. 41 введен </w:t>
      </w:r>
      <w:hyperlink r:id="rId84" w:tgtFrame="Постановление Правительства РФ от 18.03.2022 N 398 О внесении изменений в постановление Правительства Российской Федерации от 13 марта 2021 г. N 362">
        <w:r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>
        <w:rPr>
          <w:rFonts w:ascii="PT Astra Serif" w:hAnsi="PT Astra Serif"/>
          <w:sz w:val="24"/>
          <w:szCs w:val="24"/>
        </w:rPr>
        <w:t xml:space="preserve"> Правительства РФ от 18.03.2022 N 398)</w:t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  <w:r>
        <w:rPr/>
      </w:r>
    </w:p>
    <w:sectPr>
      <w:headerReference w:type="even" r:id="rId85"/>
      <w:headerReference w:type="default" r:id="rId86"/>
      <w:headerReference w:type="first" r:id="rId87"/>
      <w:type w:val="nextPage"/>
      <w:pgSz w:w="11906" w:h="16838"/>
      <w:pgMar w:left="595" w:right="595" w:header="438" w:top="952" w:footer="0" w:bottom="85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/>
        <w:sz w:val="20"/>
        <w:szCs w:val="20"/>
      </w:rPr>
    </w:pPr>
    <w:r>
      <w:rPr>
        <w:rFonts w:ascii="PT Astra Serif" w:hAnsi="PT Astra Serif"/>
        <w:sz w:val="20"/>
        <w:szCs w:val="20"/>
      </w:rPr>
      <w:fldChar w:fldCharType="begin"/>
    </w:r>
    <w:r>
      <w:rPr>
        <w:sz w:val="20"/>
        <w:szCs w:val="20"/>
        <w:rFonts w:ascii="PT Astra Serif" w:hAnsi="PT Astra Serif"/>
      </w:rPr>
      <w:instrText> PAGE </w:instrText>
    </w:r>
    <w:r>
      <w:rPr>
        <w:sz w:val="20"/>
        <w:szCs w:val="20"/>
        <w:rFonts w:ascii="PT Astra Serif" w:hAnsi="PT Astra Serif"/>
      </w:rPr>
      <w:fldChar w:fldCharType="separate"/>
    </w:r>
    <w:r>
      <w:rPr>
        <w:sz w:val="20"/>
        <w:szCs w:val="20"/>
        <w:rFonts w:ascii="PT Astra Serif" w:hAnsi="PT Astra Serif"/>
      </w:rPr>
      <w:t>10</w:t>
    </w:r>
    <w:r>
      <w:rPr>
        <w:sz w:val="20"/>
        <w:szCs w:val="20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9</w:t>
    </w:r>
    <w:r>
      <w:rPr>
        <w:rFonts w:ascii="PT Astra Serif" w:hAnsi="PT Astra Serif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evenAndOddHeaders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ahoma" w:cs="Noto Sans Devanagari"/>
      <w:color w:val="auto"/>
      <w:kern w:val="2"/>
      <w:sz w:val="20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onsPlusNormal" w:default="1" w:customStyle="1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Arial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ahoma" w:cs="Courier New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Arial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ahoma" w:cs="Courier New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ahoma" w:cs="Courier New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ahoma" w:cs="Arial"/>
      <w:color w:val="auto"/>
      <w:kern w:val="2"/>
      <w:sz w:val="20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%7B&#1050;&#1086;&#1085;&#1089;&#1091;&#1083;&#1100;&#1090;&#1072;&#1085;&#1090;&#1055;&#1083;&#1102;&#1089;%7D" TargetMode="External"/><Relationship Id="rId3" Type="http://schemas.openxmlformats.org/officeDocument/2006/relationships/hyperlink" Target="./%7B&#1050;&#1086;&#1085;&#1089;&#1091;&#1083;&#1100;&#1090;&#1072;&#1085;&#1090;&#1055;&#1083;&#1102;&#1089;%7D" TargetMode="External"/><Relationship Id="rId4" Type="http://schemas.openxmlformats.org/officeDocument/2006/relationships/hyperlink" Target="./%7B&#1050;&#1086;&#1085;&#1089;&#1091;&#1083;&#1100;&#1090;&#1072;&#1085;&#1090;&#1055;&#1083;&#1102;&#1089;%7D" TargetMode="External"/><Relationship Id="rId5" Type="http://schemas.openxmlformats.org/officeDocument/2006/relationships/hyperlink" Target="./%7B&#1050;&#1086;&#1085;&#1089;&#1091;&#1083;&#1100;&#1090;&#1072;&#1085;&#1090;&#1055;&#1083;&#1102;&#1089;%7D" TargetMode="External"/><Relationship Id="rId6" Type="http://schemas.openxmlformats.org/officeDocument/2006/relationships/hyperlink" Target="./%7B&#1050;&#1086;&#1085;&#1089;&#1091;&#1083;&#1100;&#1090;&#1072;&#1085;&#1090;&#1055;&#1083;&#1102;&#1089;%7D" TargetMode="External"/><Relationship Id="rId7" Type="http://schemas.openxmlformats.org/officeDocument/2006/relationships/hyperlink" Target="./%7B&#1050;&#1086;&#1085;&#1089;&#1091;&#1083;&#1100;&#1090;&#1072;&#1085;&#1090;&#1055;&#1083;&#1102;&#1089;%7D" TargetMode="External"/><Relationship Id="rId8" Type="http://schemas.openxmlformats.org/officeDocument/2006/relationships/hyperlink" Target="./%7B&#1050;&#1086;&#1085;&#1089;&#1091;&#1083;&#1100;&#1090;&#1072;&#1085;&#1090;&#1055;&#1083;&#1102;&#1089;%7D" TargetMode="External"/><Relationship Id="rId9" Type="http://schemas.openxmlformats.org/officeDocument/2006/relationships/hyperlink" Target="./%7B&#1050;&#1086;&#1085;&#1089;&#1091;&#1083;&#1100;&#1090;&#1072;&#1085;&#1090;&#1055;&#1083;&#1102;&#1089;%7D" TargetMode="External"/><Relationship Id="rId10" Type="http://schemas.openxmlformats.org/officeDocument/2006/relationships/hyperlink" Target="./%7B&#1050;&#1086;&#1085;&#1089;&#1091;&#1083;&#1100;&#1090;&#1072;&#1085;&#1090;&#1055;&#1083;&#1102;&#1089;%7D" TargetMode="External"/><Relationship Id="rId11" Type="http://schemas.openxmlformats.org/officeDocument/2006/relationships/hyperlink" Target="./%7B&#1050;&#1086;&#1085;&#1089;&#1091;&#1083;&#1100;&#1090;&#1072;&#1085;&#1090;&#1055;&#1083;&#1102;&#1089;%7D" TargetMode="External"/><Relationship Id="rId12" Type="http://schemas.openxmlformats.org/officeDocument/2006/relationships/hyperlink" Target="./%7B&#1050;&#1086;&#1085;&#1089;&#1091;&#1083;&#1100;&#1090;&#1072;&#1085;&#1090;&#1055;&#1083;&#1102;&#1089;%7D" TargetMode="External"/><Relationship Id="rId13" Type="http://schemas.openxmlformats.org/officeDocument/2006/relationships/hyperlink" Target="./%7B&#1050;&#1086;&#1085;&#1089;&#1091;&#1083;&#1100;&#1090;&#1072;&#1085;&#1090;&#1055;&#1083;&#1102;&#1089;%7D" TargetMode="External"/><Relationship Id="rId14" Type="http://schemas.openxmlformats.org/officeDocument/2006/relationships/hyperlink" Target="./%7B&#1050;&#1086;&#1085;&#1089;&#1091;&#1083;&#1100;&#1090;&#1072;&#1085;&#1090;&#1055;&#1083;&#1102;&#1089;%7D" TargetMode="External"/><Relationship Id="rId15" Type="http://schemas.openxmlformats.org/officeDocument/2006/relationships/hyperlink" Target="./%7B&#1050;&#1086;&#1085;&#1089;&#1091;&#1083;&#1100;&#1090;&#1072;&#1085;&#1090;&#1055;&#1083;&#1102;&#1089;%7D" TargetMode="External"/><Relationship Id="rId16" Type="http://schemas.openxmlformats.org/officeDocument/2006/relationships/hyperlink" Target="./%7B&#1050;&#1086;&#1085;&#1089;&#1091;&#1083;&#1100;&#1090;&#1072;&#1085;&#1090;&#1055;&#1083;&#1102;&#1089;%7D" TargetMode="External"/><Relationship Id="rId17" Type="http://schemas.openxmlformats.org/officeDocument/2006/relationships/hyperlink" Target="./%7B&#1050;&#1086;&#1085;&#1089;&#1091;&#1083;&#1100;&#1090;&#1072;&#1085;&#1090;&#1055;&#1083;&#1102;&#1089;%7D" TargetMode="External"/><Relationship Id="rId18" Type="http://schemas.openxmlformats.org/officeDocument/2006/relationships/hyperlink" Target="./%7B&#1050;&#1086;&#1085;&#1089;&#1091;&#1083;&#1100;&#1090;&#1072;&#1085;&#1090;&#1055;&#1083;&#1102;&#1089;%7D" TargetMode="External"/><Relationship Id="rId19" Type="http://schemas.openxmlformats.org/officeDocument/2006/relationships/hyperlink" Target="./%7B&#1050;&#1086;&#1085;&#1089;&#1091;&#1083;&#1100;&#1090;&#1072;&#1085;&#1090;&#1055;&#1083;&#1102;&#1089;%7D" TargetMode="External"/><Relationship Id="rId20" Type="http://schemas.openxmlformats.org/officeDocument/2006/relationships/hyperlink" Target="./%7B&#1050;&#1086;&#1085;&#1089;&#1091;&#1083;&#1100;&#1090;&#1072;&#1085;&#1090;&#1055;&#1083;&#1102;&#1089;%7D" TargetMode="External"/><Relationship Id="rId21" Type="http://schemas.openxmlformats.org/officeDocument/2006/relationships/hyperlink" Target="./%7B&#1050;&#1086;&#1085;&#1089;&#1091;&#1083;&#1100;&#1090;&#1072;&#1085;&#1090;&#1055;&#1083;&#1102;&#1089;%7D" TargetMode="External"/><Relationship Id="rId22" Type="http://schemas.openxmlformats.org/officeDocument/2006/relationships/hyperlink" Target="./%7B&#1050;&#1086;&#1085;&#1089;&#1091;&#1083;&#1100;&#1090;&#1072;&#1085;&#1090;&#1055;&#1083;&#1102;&#1089;%7D" TargetMode="External"/><Relationship Id="rId23" Type="http://schemas.openxmlformats.org/officeDocument/2006/relationships/hyperlink" Target="./%7B&#1050;&#1086;&#1085;&#1089;&#1091;&#1083;&#1100;&#1090;&#1072;&#1085;&#1090;&#1055;&#1083;&#1102;&#1089;%7D" TargetMode="External"/><Relationship Id="rId24" Type="http://schemas.openxmlformats.org/officeDocument/2006/relationships/hyperlink" Target="./%7B&#1050;&#1086;&#1085;&#1089;&#1091;&#1083;&#1100;&#1090;&#1072;&#1085;&#1090;&#1055;&#1083;&#1102;&#1089;%7D" TargetMode="External"/><Relationship Id="rId25" Type="http://schemas.openxmlformats.org/officeDocument/2006/relationships/hyperlink" Target="./%7B&#1050;&#1086;&#1085;&#1089;&#1091;&#1083;&#1100;&#1090;&#1072;&#1085;&#1090;&#1055;&#1083;&#1102;&#1089;%7D" TargetMode="External"/><Relationship Id="rId26" Type="http://schemas.openxmlformats.org/officeDocument/2006/relationships/hyperlink" Target="./%7B&#1050;&#1086;&#1085;&#1089;&#1091;&#1083;&#1100;&#1090;&#1072;&#1085;&#1090;&#1055;&#1083;&#1102;&#1089;%7D" TargetMode="External"/><Relationship Id="rId27" Type="http://schemas.openxmlformats.org/officeDocument/2006/relationships/hyperlink" Target="./%7B&#1050;&#1086;&#1085;&#1089;&#1091;&#1083;&#1100;&#1090;&#1072;&#1085;&#1090;&#1055;&#1083;&#1102;&#1089;%7D" TargetMode="External"/><Relationship Id="rId28" Type="http://schemas.openxmlformats.org/officeDocument/2006/relationships/hyperlink" Target="./%7B&#1050;&#1086;&#1085;&#1089;&#1091;&#1083;&#1100;&#1090;&#1072;&#1085;&#1090;&#1055;&#1083;&#1102;&#1089;%7D" TargetMode="External"/><Relationship Id="rId29" Type="http://schemas.openxmlformats.org/officeDocument/2006/relationships/hyperlink" Target="./%7B&#1050;&#1086;&#1085;&#1089;&#1091;&#1083;&#1100;&#1090;&#1072;&#1085;&#1090;&#1055;&#1083;&#1102;&#1089;%7D" TargetMode="External"/><Relationship Id="rId30" Type="http://schemas.openxmlformats.org/officeDocument/2006/relationships/hyperlink" Target="./%7B&#1050;&#1086;&#1085;&#1089;&#1091;&#1083;&#1100;&#1090;&#1072;&#1085;&#1090;&#1055;&#1083;&#1102;&#1089;%7D" TargetMode="External"/><Relationship Id="rId31" Type="http://schemas.openxmlformats.org/officeDocument/2006/relationships/hyperlink" Target="./%7B&#1050;&#1086;&#1085;&#1089;&#1091;&#1083;&#1100;&#1090;&#1072;&#1085;&#1090;&#1055;&#1083;&#1102;&#1089;%7D" TargetMode="External"/><Relationship Id="rId32" Type="http://schemas.openxmlformats.org/officeDocument/2006/relationships/hyperlink" Target="./%7B&#1050;&#1086;&#1085;&#1089;&#1091;&#1083;&#1100;&#1090;&#1072;&#1085;&#1090;&#1055;&#1083;&#1102;&#1089;%7D" TargetMode="External"/><Relationship Id="rId33" Type="http://schemas.openxmlformats.org/officeDocument/2006/relationships/hyperlink" Target="./%7B&#1050;&#1086;&#1085;&#1089;&#1091;&#1083;&#1100;&#1090;&#1072;&#1085;&#1090;&#1055;&#1083;&#1102;&#1089;%7D" TargetMode="External"/><Relationship Id="rId34" Type="http://schemas.openxmlformats.org/officeDocument/2006/relationships/hyperlink" Target="./&#1055;&#1088;&#1072;&#1074;&#1080;&#1083;&#1072;&#1084;&#1080;%20&#1087;&#1088;&#1077;&#1076;&#1086;&#1089;&#1090;&#1072;&#1074;&#1083;&#1077;&#1085;&#1080;&#1103;%20&#1089;&#1091;&#1073;&#1089;&#1080;&#1076;&#1080;&#1081;%20&#1080;&#1079;%20&#1092;&#1077;&#1076;&#1077;&#1088;&#1072;&#1083;&#1100;&#1085;&#1086;&#1075;&#1086;%20&#1073;&#1102;&#1076;&#1078;&#1077;&#1090;&#1072;%20&#1085;&#1072;%20&#1075;&#1086;&#1089;&#1091;&#1076;&#1072;&#1088;&#1089;&#1090;&#1074;&#1077;&#1085;&#1085;&#1091;&#1102;%20&#1087;&#1086;&#1076;&#1076;&#1077;&#1088;&#1078;&#1082;&#1091;%20&#1086;&#1090;&#1076;&#1077;&#1083;&#1100;&#1085;&#1099;&#1093;%20&#1086;&#1073;&#1097;&#1077;&#1089;&#1090;&#1074;&#1077;&#1085;&#1085;&#1099;&#1093;%20&#1080;%20&#1080;&#1085;&#1099;&#1093;%20&#1085;&#1077;&#1082;&#1086;&#1084;&#1084;&#1077;&#1088;&#1095;&#1077;&#1089;&#1082;&#1080;&#1093;%20&#1086;&#1088;&#1075;&#1072;&#1085;&#1080;&#1079;&#1072;&#1094;&#1080;&#1081;%22)%20%7B&#1050;&#1086;&#1085;&#1089;&#1091;&#1083;&#1100;&#1090;&#1072;&#1085;&#1090;&#1055;&#1083;&#1102;&#1089;%7D" TargetMode="External"/><Relationship Id="rId35" Type="http://schemas.openxmlformats.org/officeDocument/2006/relationships/hyperlink" Target="./%7B&#1050;&#1086;&#1085;&#1089;&#1091;&#1083;&#1100;&#1090;&#1072;&#1085;&#1090;&#1055;&#1083;&#1102;&#1089;%7D" TargetMode="External"/><Relationship Id="rId36" Type="http://schemas.openxmlformats.org/officeDocument/2006/relationships/hyperlink" Target="./%7B&#1050;&#1086;&#1085;&#1089;&#1091;&#1083;&#1100;&#1090;&#1072;&#1085;&#1090;&#1055;&#1083;&#1102;&#1089;%7D" TargetMode="External"/><Relationship Id="rId37" Type="http://schemas.openxmlformats.org/officeDocument/2006/relationships/hyperlink" Target="./%7B&#1050;&#1086;&#1085;&#1089;&#1091;&#1083;&#1100;&#1090;&#1072;&#1085;&#1090;&#1055;&#1083;&#1102;&#1089;%7D" TargetMode="External"/><Relationship Id="rId38" Type="http://schemas.openxmlformats.org/officeDocument/2006/relationships/hyperlink" Target="./%7B&#1050;&#1086;&#1085;&#1089;&#1091;&#1083;&#1100;&#1090;&#1072;&#1085;&#1090;&#1055;&#1083;&#1102;&#1089;%7D" TargetMode="External"/><Relationship Id="rId39" Type="http://schemas.openxmlformats.org/officeDocument/2006/relationships/hyperlink" Target="./&#1048;&#1085;&#1090;&#1077;&#1088;&#1085;&#1077;&#1090;" TargetMode="External"/><Relationship Id="rId40" Type="http://schemas.openxmlformats.org/officeDocument/2006/relationships/hyperlink" Target="./%7B&#1050;&#1086;&#1085;&#1089;&#1091;&#1083;&#1100;&#1090;&#1072;&#1085;&#1090;&#1055;&#1083;&#1102;&#1089;%7D" TargetMode="External"/><Relationship Id="rId41" Type="http://schemas.openxmlformats.org/officeDocument/2006/relationships/hyperlink" Target="./%7B&#1050;&#1086;&#1085;&#1089;&#1091;&#1083;&#1100;&#1090;&#1072;&#1085;&#1090;&#1055;&#1083;&#1102;&#1089;%7D" TargetMode="External"/><Relationship Id="rId42" Type="http://schemas.openxmlformats.org/officeDocument/2006/relationships/hyperlink" Target="./%7B&#1050;&#1086;&#1085;&#1089;&#1091;&#1083;&#1100;&#1090;&#1072;&#1085;&#1090;&#1055;&#1083;&#1102;&#1089;%7D" TargetMode="External"/><Relationship Id="rId43" Type="http://schemas.openxmlformats.org/officeDocument/2006/relationships/hyperlink" Target="./%7B&#1050;&#1086;&#1085;&#1089;&#1091;&#1083;&#1100;&#1090;&#1072;&#1085;&#1090;&#1055;&#1083;&#1102;&#1089;%7D" TargetMode="External"/><Relationship Id="rId44" Type="http://schemas.openxmlformats.org/officeDocument/2006/relationships/hyperlink" Target="./%7B&#1050;&#1086;&#1085;&#1089;&#1091;&#1083;&#1100;&#1090;&#1072;&#1085;&#1090;&#1055;&#1083;&#1102;&#1089;%7D" TargetMode="External"/><Relationship Id="rId45" Type="http://schemas.openxmlformats.org/officeDocument/2006/relationships/hyperlink" Target="./%7B&#1050;&#1086;&#1085;&#1089;&#1091;&#1083;&#1100;&#1090;&#1072;&#1085;&#1090;&#1055;&#1083;&#1102;&#1089;%7D" TargetMode="External"/><Relationship Id="rId46" Type="http://schemas.openxmlformats.org/officeDocument/2006/relationships/hyperlink" Target="./%7B&#1050;&#1086;&#1085;&#1089;&#1091;&#1083;&#1100;&#1090;&#1072;&#1085;&#1090;&#1055;&#1083;&#1102;&#1089;%7D" TargetMode="External"/><Relationship Id="rId47" Type="http://schemas.openxmlformats.org/officeDocument/2006/relationships/hyperlink" Target="./%7B&#1050;&#1086;&#1085;&#1089;&#1091;&#1083;&#1100;&#1090;&#1072;&#1085;&#1090;&#1055;&#1083;&#1102;&#1089;%7D" TargetMode="External"/><Relationship Id="rId48" Type="http://schemas.openxmlformats.org/officeDocument/2006/relationships/hyperlink" Target="./&#1073;" TargetMode="External"/><Relationship Id="rId49" Type="http://schemas.openxmlformats.org/officeDocument/2006/relationships/hyperlink" Target="./%7B&#1050;&#1086;&#1085;&#1089;&#1091;&#1083;&#1100;&#1090;&#1072;&#1085;&#1090;&#1055;&#1083;&#1102;&#1089;%7D" TargetMode="External"/><Relationship Id="rId50" Type="http://schemas.openxmlformats.org/officeDocument/2006/relationships/hyperlink" Target="./%7B&#1050;&#1086;&#1085;&#1089;&#1091;&#1083;&#1100;&#1090;&#1072;&#1085;&#1090;&#1055;&#1083;&#1102;&#1089;%7D" TargetMode="External"/><Relationship Id="rId51" Type="http://schemas.openxmlformats.org/officeDocument/2006/relationships/hyperlink" Target="./%7B&#1050;&#1086;&#1085;&#1089;&#1091;&#1083;&#1100;&#1090;&#1072;&#1085;&#1090;&#1055;&#1083;&#1102;&#1089;%7D" TargetMode="External"/><Relationship Id="rId52" Type="http://schemas.openxmlformats.org/officeDocument/2006/relationships/hyperlink" Target="./%7B&#1050;&#1086;&#1085;&#1089;&#1091;&#1083;&#1100;&#1090;&#1072;&#1085;&#1090;&#1055;&#1083;&#1102;&#1089;%7D" TargetMode="External"/><Relationship Id="rId53" Type="http://schemas.openxmlformats.org/officeDocument/2006/relationships/hyperlink" Target="./%7B&#1050;&#1086;&#1085;&#1089;&#1091;&#1083;&#1100;&#1090;&#1072;&#1085;&#1090;&#1055;&#1083;&#1102;&#1089;%7D" TargetMode="External"/><Relationship Id="rId54" Type="http://schemas.openxmlformats.org/officeDocument/2006/relationships/hyperlink" Target="./%7B&#1050;&#1086;&#1085;&#1089;&#1091;&#1083;&#1100;&#1090;&#1072;&#1085;&#1090;&#1055;&#1083;&#1102;&#1089;%7D" TargetMode="External"/><Relationship Id="rId55" Type="http://schemas.openxmlformats.org/officeDocument/2006/relationships/hyperlink" Target="./%7B&#1050;&#1086;&#1085;&#1089;&#1091;&#1083;&#1100;&#1090;&#1072;&#1085;&#1090;&#1055;&#1083;&#1102;&#1089;%7D" TargetMode="External"/><Relationship Id="rId56" Type="http://schemas.openxmlformats.org/officeDocument/2006/relationships/hyperlink" Target="./%7B&#1050;&#1086;&#1085;&#1089;&#1091;&#1083;&#1100;&#1090;&#1072;&#1085;&#1090;&#1055;&#1083;&#1102;&#1089;%7D" TargetMode="External"/><Relationship Id="rId57" Type="http://schemas.openxmlformats.org/officeDocument/2006/relationships/hyperlink" Target="./%7B&#1050;&#1086;&#1085;&#1089;&#1091;&#1083;&#1100;&#1090;&#1072;&#1085;&#1090;&#1055;&#1083;&#1102;&#1089;%7D" TargetMode="External"/><Relationship Id="rId58" Type="http://schemas.openxmlformats.org/officeDocument/2006/relationships/hyperlink" Target="./%7B&#1050;&#1086;&#1085;&#1089;&#1091;&#1083;&#1100;&#1090;&#1072;&#1085;&#1090;&#1055;&#1083;&#1102;&#1089;%7D" TargetMode="External"/><Relationship Id="rId59" Type="http://schemas.openxmlformats.org/officeDocument/2006/relationships/hyperlink" Target="./%7B&#1050;&#1086;&#1085;&#1089;&#1091;&#1083;&#1100;&#1090;&#1072;&#1085;&#1090;&#1055;&#1083;&#1102;&#1089;%7D" TargetMode="External"/><Relationship Id="rId60" Type="http://schemas.openxmlformats.org/officeDocument/2006/relationships/hyperlink" Target="./%7B&#1050;&#1086;&#1085;&#1089;&#1091;&#1083;&#1100;&#1090;&#1072;&#1085;&#1090;&#1055;&#1083;&#1102;&#1089;%7D" TargetMode="External"/><Relationship Id="rId61" Type="http://schemas.openxmlformats.org/officeDocument/2006/relationships/hyperlink" Target="./%7B&#1050;&#1086;&#1085;&#1089;&#1091;&#1083;&#1100;&#1090;&#1072;&#1085;&#1090;&#1055;&#1083;&#1102;&#1089;%7D" TargetMode="External"/><Relationship Id="rId62" Type="http://schemas.openxmlformats.org/officeDocument/2006/relationships/hyperlink" Target="./%7B&#1050;&#1086;&#1085;&#1089;&#1091;&#1083;&#1100;&#1090;&#1072;&#1085;&#1090;&#1055;&#1083;&#1102;&#1089;%7D" TargetMode="External"/><Relationship Id="rId63" Type="http://schemas.openxmlformats.org/officeDocument/2006/relationships/hyperlink" Target="./&#1072;" TargetMode="External"/><Relationship Id="rId64" Type="http://schemas.openxmlformats.org/officeDocument/2006/relationships/hyperlink" Target="./%7B&#1050;&#1086;&#1085;&#1089;&#1091;&#1083;&#1100;&#1090;&#1072;&#1085;&#1090;&#1055;&#1083;&#1102;&#1089;%7D" TargetMode="External"/><Relationship Id="rId65" Type="http://schemas.openxmlformats.org/officeDocument/2006/relationships/hyperlink" Target="./%7B&#1050;&#1086;&#1085;&#1089;&#1091;&#1083;&#1100;&#1090;&#1072;&#1085;&#1090;&#1055;&#1083;&#1102;&#1089;%7D" TargetMode="External"/><Relationship Id="rId66" Type="http://schemas.openxmlformats.org/officeDocument/2006/relationships/hyperlink" Target="./%7B&#1050;&#1086;&#1085;&#1089;&#1091;&#1083;&#1100;&#1090;&#1072;&#1085;&#1090;&#1055;&#1083;&#1102;&#1089;%7D" TargetMode="External"/><Relationship Id="rId67" Type="http://schemas.openxmlformats.org/officeDocument/2006/relationships/hyperlink" Target="./%7B&#1050;&#1086;&#1085;&#1089;&#1091;&#1083;&#1100;&#1090;&#1072;&#1085;&#1090;&#1055;&#1083;&#1102;&#1089;%7D" TargetMode="External"/><Relationship Id="rId68" Type="http://schemas.openxmlformats.org/officeDocument/2006/relationships/hyperlink" Target="./%7B&#1050;&#1086;&#1085;&#1089;&#1091;&#1083;&#1100;&#1090;&#1072;&#1085;&#1090;&#1055;&#1083;&#1102;&#1089;%7D" TargetMode="External"/><Relationship Id="rId69" Type="http://schemas.openxmlformats.org/officeDocument/2006/relationships/hyperlink" Target="./%7B&#1050;&#1086;&#1085;&#1089;&#1091;&#1083;&#1100;&#1090;&#1072;&#1085;&#1090;&#1055;&#1083;&#1102;&#1089;%7D" TargetMode="External"/><Relationship Id="rId70" Type="http://schemas.openxmlformats.org/officeDocument/2006/relationships/hyperlink" Target="./%7B&#1050;&#1086;&#1085;&#1089;&#1091;&#1083;&#1100;&#1090;&#1072;&#1085;&#1090;&#1055;&#1083;&#1102;&#1089;%7D" TargetMode="External"/><Relationship Id="rId71" Type="http://schemas.openxmlformats.org/officeDocument/2006/relationships/hyperlink" Target="./%7B&#1050;&#1086;&#1085;&#1089;&#1091;&#1083;&#1100;&#1090;&#1072;&#1085;&#1090;&#1055;&#1083;&#1102;&#1089;%7D" TargetMode="External"/><Relationship Id="rId72" Type="http://schemas.openxmlformats.org/officeDocument/2006/relationships/hyperlink" Target="./%7B&#1050;&#1086;&#1085;&#1089;&#1091;&#1083;&#1100;&#1090;&#1072;&#1085;&#1090;&#1055;&#1083;&#1102;&#1089;%7D" TargetMode="External"/><Relationship Id="rId73" Type="http://schemas.openxmlformats.org/officeDocument/2006/relationships/hyperlink" Target="./%7B&#1050;&#1086;&#1085;&#1089;&#1091;&#1083;&#1100;&#1090;&#1072;&#1085;&#1090;&#1055;&#1083;&#1102;&#1089;%7D" TargetMode="External"/><Relationship Id="rId74" Type="http://schemas.openxmlformats.org/officeDocument/2006/relationships/hyperlink" Target="./&#1072;" TargetMode="External"/><Relationship Id="rId75" Type="http://schemas.openxmlformats.org/officeDocument/2006/relationships/hyperlink" Target="./&#1073;" TargetMode="External"/><Relationship Id="rId76" Type="http://schemas.openxmlformats.org/officeDocument/2006/relationships/hyperlink" Target="./%7B&#1050;&#1086;&#1085;&#1089;&#1091;&#1083;&#1100;&#1090;&#1072;&#1085;&#1090;&#1055;&#1083;&#1102;&#1089;%7D" TargetMode="External"/><Relationship Id="rId77" Type="http://schemas.openxmlformats.org/officeDocument/2006/relationships/image" Target="media/image1.wmf"/><Relationship Id="rId78" Type="http://schemas.openxmlformats.org/officeDocument/2006/relationships/hyperlink" Target="./&#1072;" TargetMode="External"/><Relationship Id="rId79" Type="http://schemas.openxmlformats.org/officeDocument/2006/relationships/hyperlink" Target="./&#1073;" TargetMode="External"/><Relationship Id="rId80" Type="http://schemas.openxmlformats.org/officeDocument/2006/relationships/hyperlink" Target="./%7B&#1050;&#1086;&#1085;&#1089;&#1091;&#1083;&#1100;&#1090;&#1072;&#1085;&#1090;&#1055;&#1083;&#1102;&#1089;%7D" TargetMode="External"/><Relationship Id="rId81" Type="http://schemas.openxmlformats.org/officeDocument/2006/relationships/hyperlink" Target="./%7B&#1050;&#1086;&#1085;&#1089;&#1091;&#1083;&#1100;&#1090;&#1072;&#1085;&#1090;&#1055;&#1083;&#1102;&#1089;%7D" TargetMode="External"/><Relationship Id="rId82" Type="http://schemas.openxmlformats.org/officeDocument/2006/relationships/hyperlink" Target="./%7B&#1050;&#1086;&#1085;&#1089;&#1091;&#1083;&#1100;&#1090;&#1072;&#1085;&#1090;&#1055;&#1083;&#1102;&#1089;%7D" TargetMode="External"/><Relationship Id="rId83" Type="http://schemas.openxmlformats.org/officeDocument/2006/relationships/hyperlink" Target="./%7B&#1050;&#1086;&#1085;&#1089;&#1091;&#1083;&#1100;&#1090;&#1072;&#1085;&#1090;&#1055;&#1083;&#1102;&#1089;%7D" TargetMode="External"/><Relationship Id="rId84" Type="http://schemas.openxmlformats.org/officeDocument/2006/relationships/hyperlink" Target="./%7B&#1050;&#1086;&#1085;&#1089;&#1091;&#1083;&#1100;&#1090;&#1072;&#1085;&#1090;&#1055;&#1083;&#1102;&#1089;%7D" TargetMode="External"/><Relationship Id="rId85" Type="http://schemas.openxmlformats.org/officeDocument/2006/relationships/header" Target="header1.xml"/><Relationship Id="rId86" Type="http://schemas.openxmlformats.org/officeDocument/2006/relationships/header" Target="header2.xml"/><Relationship Id="rId87" Type="http://schemas.openxmlformats.org/officeDocument/2006/relationships/header" Target="header3.xml"/><Relationship Id="rId88" Type="http://schemas.openxmlformats.org/officeDocument/2006/relationships/fontTable" Target="fontTable.xml"/><Relationship Id="rId8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536</TotalTime>
  <Application>LibreOffice/6.4.7.2$Linux_X86_64 LibreOffice_project/40$Build-2</Application>
  <Pages>10</Pages>
  <Words>3777</Words>
  <Characters>26401</Characters>
  <CharactersWithSpaces>29979</CharactersWithSpaces>
  <Paragraphs>200</Paragraphs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2022-07-03T23:52:04Z</dcterms:created>
  <dc:creator/>
  <dc:description/>
  <dc:language>ru-RU</dc:language>
  <cp:lastModifiedBy>Ольга Викторовна Макаева</cp:lastModifiedBy>
  <dcterms:modified xsi:type="dcterms:W3CDTF">2022-07-05T15:56:45Z</dcterms:modified>
  <cp:revision>3</cp:revision>
  <dc:subject/>
  <dc:title>Постановление Правительства РФ от 13.03.2021 N 362
(ред. от 04.06.2022)
"О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
(вместе с "Правилами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4022.00.15</vt:lpwstr>
  </property>
</Properties>
</file>