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DF9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069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43Et1Jb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DF9">
        <w:rPr>
          <w:rFonts w:ascii="Times New Roman" w:hAnsi="Times New Roman" w:cs="Times New Roman"/>
          <w:sz w:val="28"/>
          <w:szCs w:val="28"/>
        </w:rPr>
        <w:t>Администрация городского округа Большой Камень напоминает юридическим и физическим лицам о соблюдении Правил благоустройства (Решение Думы городского округа ЗАТО Большой Камень от 27.01.2011 № 595 «О Правилах благоустройства территории городского округа Большой Камень»), в части покоса   травостоя при достижении его высоты 15 см.  Границы прилегающих территорий определяются по периметру объекта (по каждой стороне индивидуально).</w:t>
      </w:r>
    </w:p>
    <w:p w:rsidR="007F5DF9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8"/>
          <w:szCs w:val="28"/>
        </w:rPr>
        <w:t>- для земельных участков и земельных участков на котором расположен жилой дом - 5 метров по периметру ограждения</w:t>
      </w:r>
    </w:p>
    <w:p w:rsidR="007F5DF9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8"/>
          <w:szCs w:val="28"/>
        </w:rPr>
        <w:t>- для многоквартирных домов - 4 метра от границ земельных участков, на которых расположены многоквартирные дома;</w:t>
      </w:r>
    </w:p>
    <w:p w:rsidR="007F5DF9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F5DF9">
        <w:rPr>
          <w:rFonts w:ascii="Times New Roman" w:hAnsi="Times New Roman" w:cs="Times New Roman"/>
          <w:sz w:val="28"/>
          <w:szCs w:val="28"/>
        </w:rPr>
        <w:t xml:space="preserve">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7F5DF9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8"/>
          <w:szCs w:val="28"/>
        </w:rPr>
        <w:t>а) имеющих ограждение, - 5 метров по периметру ограждения;</w:t>
      </w:r>
    </w:p>
    <w:p w:rsidR="007F5DF9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8"/>
          <w:szCs w:val="28"/>
        </w:rPr>
        <w:t>б) не имеющих ограждения - 20 метров по периметру стен здания (каждого здания);</w:t>
      </w:r>
    </w:p>
    <w:p w:rsidR="007F5DF9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8"/>
          <w:szCs w:val="28"/>
        </w:rPr>
        <w:t>в) а в случае наличия парковки для автомобильного транспорта - 15 метров по периметру парковки;</w:t>
      </w:r>
    </w:p>
    <w:p w:rsidR="007F5DF9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8"/>
          <w:szCs w:val="28"/>
        </w:rPr>
        <w:t>-  для гаражно-строительных кооперативов, - 15 метров по периметру земельного участка, предоставленного для их размещения;</w:t>
      </w:r>
    </w:p>
    <w:p w:rsidR="000C4477" w:rsidRPr="007F5DF9" w:rsidRDefault="007F5DF9" w:rsidP="007F5DF9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8"/>
          <w:szCs w:val="28"/>
        </w:rPr>
        <w:t>За неисполнение Правил благоустройства, предусмотрена административная ответственность, также в городском округе Большой Камень проводится муниципальный контроль в сфере благоустройства.</w:t>
      </w:r>
    </w:p>
    <w:sectPr w:rsidR="000C4477" w:rsidRPr="007F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F9"/>
    <w:rsid w:val="000C4477"/>
    <w:rsid w:val="007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028B"/>
  <w15:chartTrackingRefBased/>
  <w15:docId w15:val="{23824DBE-E3FA-47B2-A217-7D8C4CB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2024-06-02T22:37:00Z</dcterms:created>
  <dcterms:modified xsi:type="dcterms:W3CDTF">2024-06-02T22:41:00Z</dcterms:modified>
</cp:coreProperties>
</file>