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6" w:rsidRDefault="00025B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5BA6" w:rsidRDefault="00025BA6">
      <w:pPr>
        <w:pStyle w:val="ConsPlusNormal"/>
        <w:jc w:val="both"/>
        <w:outlineLvl w:val="0"/>
      </w:pPr>
    </w:p>
    <w:p w:rsidR="00025BA6" w:rsidRDefault="00025BA6">
      <w:pPr>
        <w:pStyle w:val="ConsPlusTitle"/>
        <w:jc w:val="center"/>
      </w:pPr>
      <w:r>
        <w:t>ДУМА ГОРОДСКОГО ОКРУГА БОЛЬШОЙ КАМЕНЬ</w:t>
      </w:r>
    </w:p>
    <w:p w:rsidR="00025BA6" w:rsidRDefault="00025BA6">
      <w:pPr>
        <w:pStyle w:val="ConsPlusTitle"/>
        <w:jc w:val="center"/>
      </w:pPr>
      <w:r>
        <w:t>ПРИМОРСКОГО КРАЯ</w:t>
      </w:r>
    </w:p>
    <w:p w:rsidR="00025BA6" w:rsidRDefault="00025BA6">
      <w:pPr>
        <w:pStyle w:val="ConsPlusTitle"/>
        <w:jc w:val="center"/>
      </w:pPr>
    </w:p>
    <w:p w:rsidR="00025BA6" w:rsidRDefault="00025BA6">
      <w:pPr>
        <w:pStyle w:val="ConsPlusTitle"/>
        <w:jc w:val="center"/>
      </w:pPr>
      <w:r>
        <w:t>РЕШЕНИЕ</w:t>
      </w:r>
    </w:p>
    <w:p w:rsidR="00025BA6" w:rsidRDefault="00025BA6">
      <w:pPr>
        <w:pStyle w:val="ConsPlusTitle"/>
        <w:jc w:val="center"/>
      </w:pPr>
      <w:r>
        <w:t>от 3 декабря 2015 г. N 387</w:t>
      </w:r>
    </w:p>
    <w:p w:rsidR="00025BA6" w:rsidRDefault="00025BA6">
      <w:pPr>
        <w:pStyle w:val="ConsPlusTitle"/>
        <w:jc w:val="center"/>
      </w:pPr>
    </w:p>
    <w:p w:rsidR="00025BA6" w:rsidRDefault="00025BA6">
      <w:pPr>
        <w:pStyle w:val="ConsPlusTitle"/>
        <w:jc w:val="center"/>
      </w:pPr>
      <w:r>
        <w:t>О ВНЕСЕНИИ ИЗМЕНЕНИЙ В ПОРЯДОК КОМАНДИРОВАНИЯ И</w:t>
      </w:r>
    </w:p>
    <w:p w:rsidR="00025BA6" w:rsidRDefault="00025BA6">
      <w:pPr>
        <w:pStyle w:val="ConsPlusTitle"/>
        <w:jc w:val="center"/>
      </w:pPr>
      <w:r>
        <w:t xml:space="preserve">РАЗМЕРАХ ВОЗМЕЩЕНИЯ РАСХОДОВ, СВЯЗАННЫХ СО </w:t>
      </w:r>
      <w:proofErr w:type="gramStart"/>
      <w:r>
        <w:t>СЛУЖЕБНЫМИ</w:t>
      </w:r>
      <w:proofErr w:type="gramEnd"/>
    </w:p>
    <w:p w:rsidR="00025BA6" w:rsidRDefault="00025BA6">
      <w:pPr>
        <w:pStyle w:val="ConsPlusTitle"/>
        <w:jc w:val="center"/>
      </w:pPr>
      <w:r>
        <w:t>КОМАНДИРОВКАМИ НА ТЕРРИТОРИИ РОССИЙСКОЙ ФЕДЕРАЦИИ,</w:t>
      </w:r>
    </w:p>
    <w:p w:rsidR="00025BA6" w:rsidRDefault="00025BA6">
      <w:pPr>
        <w:pStyle w:val="ConsPlusTitle"/>
        <w:jc w:val="center"/>
      </w:pPr>
      <w:r>
        <w:t>РАБОТНИКАМ ОРГАНОВ МЕСТНОГО САМОУПРАВЛЕНИЯ ГОРОДСКОГО</w:t>
      </w:r>
    </w:p>
    <w:p w:rsidR="00025BA6" w:rsidRDefault="00025BA6">
      <w:pPr>
        <w:pStyle w:val="ConsPlusTitle"/>
        <w:jc w:val="center"/>
      </w:pPr>
      <w:r>
        <w:t>ОКРУГА БОЛЬШОЙ КАМЕНЬ, УТВЕРЖДЕННЫЙ РЕШЕНИЕМ ДУМЫ</w:t>
      </w:r>
    </w:p>
    <w:p w:rsidR="00025BA6" w:rsidRDefault="00025BA6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25BA6" w:rsidRDefault="00025BA6">
      <w:pPr>
        <w:pStyle w:val="ConsPlusTitle"/>
        <w:jc w:val="center"/>
      </w:pPr>
      <w:r>
        <w:t>ОТ 28 ИЮНЯ 2007 ГОДА N 25</w:t>
      </w:r>
    </w:p>
    <w:p w:rsidR="00025BA6" w:rsidRDefault="00025BA6">
      <w:pPr>
        <w:pStyle w:val="ConsPlusNormal"/>
        <w:jc w:val="both"/>
      </w:pPr>
    </w:p>
    <w:p w:rsidR="00025BA6" w:rsidRDefault="00025BA6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025BA6" w:rsidRDefault="00025BA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командирования и размерах возмещения расходов, связанных со служебными командировками на территории Российской Федерации, работникам органов местного самоуправления городского округа Большой Камень, утвержденный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28 июня 2007 года N 25, следующие изменения:</w:t>
      </w:r>
    </w:p>
    <w:p w:rsidR="00025BA6" w:rsidRDefault="00025BA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часть 7 статьи 2</w:t>
        </w:r>
      </w:hyperlink>
      <w:r>
        <w:t xml:space="preserve"> изложить в следующей редакции:</w:t>
      </w:r>
    </w:p>
    <w:p w:rsidR="00025BA6" w:rsidRDefault="00025BA6">
      <w:pPr>
        <w:pStyle w:val="ConsPlusNormal"/>
        <w:spacing w:before="220"/>
        <w:ind w:firstLine="540"/>
        <w:jc w:val="both"/>
      </w:pPr>
      <w:r>
        <w:t>"7. Фактический срок пребывания работника в командировке определяется по проездным документам, представляемым лицом, направленным в командировку, по возвращении из нее.</w:t>
      </w:r>
    </w:p>
    <w:p w:rsidR="00025BA6" w:rsidRDefault="00025BA6">
      <w:pPr>
        <w:pStyle w:val="ConsPlusNormal"/>
        <w:spacing w:before="220"/>
        <w:ind w:firstLine="540"/>
        <w:jc w:val="both"/>
      </w:pPr>
      <w:proofErr w:type="gramStart"/>
      <w:r>
        <w:t>В случае проезда работника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лицом, направленным в командировку, по возвращении из нее с приложением документов, подтверждающих использование указанного транспорта для проезда к месту</w:t>
      </w:r>
      <w:proofErr w:type="gramEnd"/>
      <w:r>
        <w:t xml:space="preserve">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025BA6" w:rsidRDefault="00025BA6">
      <w:pPr>
        <w:pStyle w:val="ConsPlusNormal"/>
        <w:spacing w:before="220"/>
        <w:ind w:firstLine="540"/>
        <w:jc w:val="both"/>
      </w:pPr>
      <w: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гостиничных услуг в Российской Федерации, утвержденными Постановлением Правительства Российской Федерации от 25 апреля 1997 года N 490 "Об утверждении Правил предоставления гостиничных услуг в Российской Федерации".</w:t>
      </w:r>
      <w:proofErr w:type="gramEnd"/>
    </w:p>
    <w:p w:rsidR="00025BA6" w:rsidRDefault="00025BA6">
      <w:pPr>
        <w:pStyle w:val="ConsPlusNormal"/>
        <w:spacing w:before="220"/>
        <w:ind w:firstLine="540"/>
        <w:jc w:val="both"/>
      </w:pPr>
      <w:proofErr w:type="gramStart"/>
      <w: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>
        <w:t xml:space="preserve"> к месту (из места) командирования</w:t>
      </w:r>
      <w:proofErr w:type="gramStart"/>
      <w:r>
        <w:t>.";</w:t>
      </w:r>
      <w:proofErr w:type="gramEnd"/>
    </w:p>
    <w:p w:rsidR="00025BA6" w:rsidRDefault="00025BA6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0" w:history="1">
        <w:r>
          <w:rPr>
            <w:color w:val="0000FF"/>
          </w:rPr>
          <w:t>часть 8 статьи 3</w:t>
        </w:r>
      </w:hyperlink>
      <w:r>
        <w:t xml:space="preserve"> дополнить абзацем следующего содержания:</w:t>
      </w:r>
    </w:p>
    <w:p w:rsidR="00025BA6" w:rsidRDefault="00025BA6">
      <w:pPr>
        <w:pStyle w:val="ConsPlusNormal"/>
        <w:spacing w:before="220"/>
        <w:ind w:firstLine="540"/>
        <w:jc w:val="both"/>
      </w:pPr>
      <w:proofErr w:type="gramStart"/>
      <w:r>
        <w:t>"При использовании воздушного транспорта для проезда к месту командирования и (или) обратно - к постоянному месту прохождения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либо когда оформление (приобретение) проездных документов (билетов) на рейсы этих авиакомпаний невозможно</w:t>
      </w:r>
      <w:proofErr w:type="gramEnd"/>
      <w:r>
        <w:t xml:space="preserve"> ввиду их отсутствия на весь срок командировки</w:t>
      </w:r>
      <w:proofErr w:type="gramStart"/>
      <w:r>
        <w:t>.".</w:t>
      </w:r>
      <w:proofErr w:type="gramEnd"/>
    </w:p>
    <w:p w:rsidR="00025BA6" w:rsidRDefault="00025BA6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25BA6" w:rsidRDefault="00025BA6">
      <w:pPr>
        <w:pStyle w:val="ConsPlusNormal"/>
        <w:jc w:val="both"/>
      </w:pPr>
    </w:p>
    <w:p w:rsidR="00025BA6" w:rsidRDefault="00025BA6">
      <w:pPr>
        <w:pStyle w:val="ConsPlusNormal"/>
        <w:jc w:val="right"/>
      </w:pPr>
      <w:r>
        <w:t>Глава городского округа</w:t>
      </w:r>
    </w:p>
    <w:p w:rsidR="00025BA6" w:rsidRDefault="00025BA6">
      <w:pPr>
        <w:pStyle w:val="ConsPlusNormal"/>
        <w:jc w:val="right"/>
      </w:pPr>
      <w:r>
        <w:t>Д.Л.ЧЕРНЯВСКИЙ</w:t>
      </w:r>
    </w:p>
    <w:p w:rsidR="00025BA6" w:rsidRDefault="00025BA6">
      <w:pPr>
        <w:pStyle w:val="ConsPlusNormal"/>
        <w:jc w:val="both"/>
      </w:pPr>
    </w:p>
    <w:p w:rsidR="00025BA6" w:rsidRDefault="00025BA6">
      <w:pPr>
        <w:pStyle w:val="ConsPlusNormal"/>
        <w:jc w:val="both"/>
      </w:pPr>
    </w:p>
    <w:p w:rsidR="00025BA6" w:rsidRDefault="00025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94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A6"/>
    <w:rsid w:val="00025BA6"/>
    <w:rsid w:val="000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94026FC22AB771CB0EF7F45E7A790C6F1B506EB00139C07B0C9FCB7F55204F889855CA0A2C32A24B9DBAD3733F893341287F466DB9015929079Y0u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94026FC22AB771CB0EF7F45E7A790C6F1B506EB00139C07B0C9FCB7F55204F889855CA0A2C32A24B9D3AE3733F893341287F466DB9015929079Y0u1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94026FC22AB771CB0EF7F45E7A790C6F1B506EB07139B00B0C9FCB7F55204F889855CA0A2C32A24BEDBAC3733F893341287F466DB9015929079Y0u1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7A94026FC22AB771CB0EF7F45E7A790C6F1B506EB00139C07B0C9FCB7F55204F889855CA0A2C32A24B9D6A73733F893341287F466DB9015929079Y0u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94026FC22AB771CB0F172538BF99FC7FEE808E4001DCA58EF92A1E0FC5853BFC6DC1EE4AFC22B26B286FF7832A4D7660187F566D99609Y9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2022-06-07T03:46:00Z</dcterms:created>
  <dcterms:modified xsi:type="dcterms:W3CDTF">2022-06-07T03:46:00Z</dcterms:modified>
</cp:coreProperties>
</file>