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CD" w:rsidRDefault="009310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10CD" w:rsidRDefault="009310CD">
      <w:pPr>
        <w:pStyle w:val="ConsPlusNormal"/>
        <w:jc w:val="both"/>
        <w:outlineLvl w:val="0"/>
      </w:pPr>
    </w:p>
    <w:p w:rsidR="009310CD" w:rsidRDefault="009310CD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9310CD" w:rsidRDefault="009310CD">
      <w:pPr>
        <w:pStyle w:val="ConsPlusTitle"/>
        <w:jc w:val="center"/>
      </w:pPr>
      <w:r>
        <w:t>ПРИМОРСКОГО КРАЯ</w:t>
      </w:r>
    </w:p>
    <w:p w:rsidR="009310CD" w:rsidRDefault="009310CD">
      <w:pPr>
        <w:pStyle w:val="ConsPlusTitle"/>
        <w:jc w:val="both"/>
      </w:pPr>
    </w:p>
    <w:p w:rsidR="009310CD" w:rsidRDefault="009310CD">
      <w:pPr>
        <w:pStyle w:val="ConsPlusTitle"/>
        <w:jc w:val="center"/>
      </w:pPr>
      <w:r>
        <w:t>РЕШЕНИЕ</w:t>
      </w:r>
    </w:p>
    <w:p w:rsidR="009310CD" w:rsidRDefault="009310CD">
      <w:pPr>
        <w:pStyle w:val="ConsPlusTitle"/>
        <w:jc w:val="center"/>
      </w:pPr>
      <w:r>
        <w:t>от 19 апреля 2005 г. N 282-Р</w:t>
      </w:r>
    </w:p>
    <w:p w:rsidR="009310CD" w:rsidRDefault="009310CD">
      <w:pPr>
        <w:pStyle w:val="ConsPlusTitle"/>
        <w:jc w:val="both"/>
      </w:pPr>
    </w:p>
    <w:p w:rsidR="009310CD" w:rsidRDefault="009310CD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ПОРЯДКЕ УЧАСТИЯ ГОРОДСКОГО ОКРУГА</w:t>
      </w:r>
    </w:p>
    <w:p w:rsidR="009310CD" w:rsidRDefault="009310CD">
      <w:pPr>
        <w:pStyle w:val="ConsPlusTitle"/>
        <w:jc w:val="center"/>
      </w:pPr>
      <w:r>
        <w:t>ЗАТО БОЛЬШОЙ КАМЕНЬ В МЕЖМУНИЦИПАЛЬНОМ СОТРУДНИЧЕСТВЕ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порядке участия городского </w:t>
      </w:r>
      <w:proofErr w:type="gramStart"/>
      <w:r>
        <w:t>округа</w:t>
      </w:r>
      <w:proofErr w:type="gramEnd"/>
      <w:r>
        <w:t xml:space="preserve"> ЗАТО Большой Камень в межмуниципальном сотрудничестве (прилагается).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2. Настоящее решение опубликовать в средствах массовой информации.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jc w:val="right"/>
      </w:pPr>
      <w:r>
        <w:t>Глава муниципального образования</w:t>
      </w:r>
    </w:p>
    <w:p w:rsidR="009310CD" w:rsidRDefault="009310CD">
      <w:pPr>
        <w:pStyle w:val="ConsPlusNormal"/>
        <w:jc w:val="right"/>
      </w:pPr>
      <w:r>
        <w:t>С.Е.НИКИТИН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jc w:val="right"/>
        <w:outlineLvl w:val="0"/>
      </w:pPr>
      <w:r>
        <w:t>Приложение</w:t>
      </w:r>
    </w:p>
    <w:p w:rsidR="009310CD" w:rsidRDefault="009310CD">
      <w:pPr>
        <w:pStyle w:val="ConsPlusNormal"/>
        <w:jc w:val="right"/>
      </w:pPr>
      <w:r>
        <w:t>к решению</w:t>
      </w:r>
    </w:p>
    <w:p w:rsidR="009310CD" w:rsidRDefault="009310CD">
      <w:pPr>
        <w:pStyle w:val="ConsPlusNormal"/>
        <w:jc w:val="right"/>
      </w:pPr>
      <w:r>
        <w:t>Думы ЗАТО</w:t>
      </w:r>
    </w:p>
    <w:p w:rsidR="009310CD" w:rsidRDefault="009310CD">
      <w:pPr>
        <w:pStyle w:val="ConsPlusNormal"/>
        <w:jc w:val="right"/>
      </w:pPr>
      <w:r>
        <w:t>г. Большой Камень</w:t>
      </w:r>
    </w:p>
    <w:p w:rsidR="009310CD" w:rsidRDefault="009310CD">
      <w:pPr>
        <w:pStyle w:val="ConsPlusNormal"/>
        <w:jc w:val="right"/>
      </w:pPr>
      <w:r>
        <w:t>от 19.04.2005 N 282-Р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Title"/>
        <w:jc w:val="center"/>
      </w:pPr>
      <w:bookmarkStart w:id="0" w:name="P28"/>
      <w:bookmarkEnd w:id="0"/>
      <w:r>
        <w:t>ПОЛОЖЕНИЕ</w:t>
      </w:r>
    </w:p>
    <w:p w:rsidR="009310CD" w:rsidRDefault="009310CD">
      <w:pPr>
        <w:pStyle w:val="ConsPlusTitle"/>
        <w:jc w:val="center"/>
      </w:pPr>
      <w:r>
        <w:t>О ПОРЯДКЕ УЧАСТИЯ ГОРОДСКОГО ОКРУГА</w:t>
      </w:r>
    </w:p>
    <w:p w:rsidR="009310CD" w:rsidRDefault="009310CD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9310CD" w:rsidRDefault="009310CD">
      <w:pPr>
        <w:pStyle w:val="ConsPlusTitle"/>
        <w:jc w:val="center"/>
      </w:pPr>
      <w:r>
        <w:t>БОЛЬШОЙ КАМЕНЬ В МЕЖМУНИЦИПАЛЬНОМ СОТРУДНИЧЕСТВЕ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ind w:firstLine="540"/>
        <w:jc w:val="both"/>
      </w:pPr>
      <w:r>
        <w:t>Настоящее Положение устанавливает общие правовые и организационные основы участия городского округа закрытое административно-территориальное образование Большой Камень (далее - городской округ) в межмуниципальном сотрудничестве.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 xml:space="preserve">Правовое регулирование данных отношений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Уставом городского округа.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ind w:firstLine="540"/>
        <w:jc w:val="both"/>
      </w:pPr>
      <w:r>
        <w:t>В настоящем положении используются следующие основные термины и понятия: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 xml:space="preserve">межмуниципальное сотрудничество - направление деятельности органов местного самоуправления городского округа, призванное способствовать выражению и защите общих </w:t>
      </w:r>
      <w:r>
        <w:lastRenderedPageBreak/>
        <w:t>интересов муниципальных образований, эффективному решению задач местного значения и осуществления прав граждан на местное самоуправление, обеспечения взаимодействия органов местного самоуправления Приморского края, Российской Федерации;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ассоциативная деятельность -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общее собрание членов ассоциаций (союзов, советов) - высший орган управления этих объединений;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некоммерческая организация - организация, не имеющая целью извлечение прибыли в качестве своей основной деятельности, созданная для осуществления в интересах ее членов исключительно управленческих, координирующих, а не предпринимательских функций;</w:t>
      </w:r>
    </w:p>
    <w:p w:rsidR="009310CD" w:rsidRDefault="009310CD">
      <w:pPr>
        <w:pStyle w:val="ConsPlusNormal"/>
        <w:spacing w:before="220"/>
        <w:ind w:firstLine="540"/>
        <w:jc w:val="both"/>
      </w:pPr>
      <w:proofErr w:type="gramStart"/>
      <w:r>
        <w:t>хозяйственные общества - коммерческие организации с разделенными на доли (вклады) учредителей (участников) уставным (складочным) капиталом;</w:t>
      </w:r>
      <w:proofErr w:type="gramEnd"/>
    </w:p>
    <w:p w:rsidR="009310CD" w:rsidRDefault="009310CD">
      <w:pPr>
        <w:pStyle w:val="ConsPlusNormal"/>
        <w:spacing w:before="220"/>
        <w:ind w:firstLine="540"/>
        <w:jc w:val="both"/>
      </w:pPr>
      <w:r>
        <w:t>соглашение или договор о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Title"/>
        <w:ind w:firstLine="540"/>
        <w:jc w:val="both"/>
        <w:outlineLvl w:val="1"/>
      </w:pPr>
      <w:r>
        <w:t>Статья 2. Формы участия в межмуниципальном сотрудничестве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ind w:firstLine="540"/>
        <w:jc w:val="both"/>
      </w:pPr>
      <w:r>
        <w:t>1. Городской округ вправе на добровольной основе участвовать в создании и деятельности любого совета, ассоциации, союза муниципальных образований (далее - объединение муниципальных образований), объединенных как по территориальной принадлежности, так по административному (закрытые административно-территориальные образования)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2. В процессе межмуниципального сотрудничества органами местного самоуправления городского округа могут быть использованы следующие формы деятельности: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1) обобщение и распространение позитивного опыта других муниципальных образований и межмуниципальных объединений;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2) заключение договоров и соглашений о сотрудничестве,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3) участие в межмуниципальных хозяйственных обществах;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5) участие в некоммерческих организациях (фондах) муниципальных образований;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3. Представителем интересов городского округа в объединениях муниципальных образований является глава городского округа.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 xml:space="preserve">Глава администрации городского округа, его заместители и специалисты администрации </w:t>
      </w:r>
      <w:r>
        <w:lastRenderedPageBreak/>
        <w:t>городского округа могут быть включены в состав рабочих и экспертных групп, создаваемых объединениями муниципальных образований при рассмотрении вопросов, влияющих на положение и развитие муниципальных образований.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Title"/>
        <w:ind w:firstLine="540"/>
        <w:jc w:val="both"/>
        <w:outlineLvl w:val="1"/>
      </w:pPr>
      <w:r>
        <w:t>Статья 3. Основные направления участия городского округа в межмуниципальном сотрудничестве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ind w:firstLine="540"/>
        <w:jc w:val="both"/>
      </w:pPr>
      <w:r>
        <w:t>Основными направлениями участия городского округа в межмуниципальном сотрудничестве являются: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1) ассоциативная деятельность;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2) развитие межмуниципальных экономических связей.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Title"/>
        <w:ind w:firstLine="540"/>
        <w:jc w:val="both"/>
        <w:outlineLvl w:val="1"/>
      </w:pPr>
      <w:r>
        <w:t>Статья 4. Ассоциативная деятельность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ind w:firstLine="540"/>
        <w:jc w:val="both"/>
      </w:pPr>
      <w:r>
        <w:t xml:space="preserve">1. Целью данного вида деятельности является использование новых нестандартных механизмов решений задач, стоящих перед органами местного самоуправления городского округа, основанных на использовании </w:t>
      </w:r>
      <w:proofErr w:type="gramStart"/>
      <w:r>
        <w:t>опыта работы членов объединений муниципальных образований</w:t>
      </w:r>
      <w:proofErr w:type="gramEnd"/>
      <w:r>
        <w:t>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2. Администрация городского округа при принятии управленческих решений, касающихся социально-экономического развития городского округа, может использовать решения, принятые на совместных собраниях членов объединений муниципальных образований, а также использовать информацию, имеющуюся в распоряжении их организационных структур.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3. В рамках ассоциативной деятельности органы местного самоуправления городского округа обобщают и распространяют позитивный опыт других муниципальных образований и межмуниципальных объединений: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1) мониторинг социально-экономического развития городского округа, представляемый в организационные структуры объединений муниципальных образований, необходимый для анализа процессов развития местного самоуправления;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2) использование баз данных государственного статистического наблюдения за ходом реформы местного самоуправления, имеющихся у организационных структур объединений муниципальных образований;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3) использование базы данных нормативно-правовых актов, касающихся муниципального развития, имеющихся у организационных структур объединений муниципальных образований;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4) участие в дискуссиях и обмене опытом работы, в том числе по проблемам градостроительства и организации городского хозяйства;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5) использование базы данных передовых методов работы, как отечественного, так и зарубежного, в решении проблем муниципального развития;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6) при наличии технических возможностей, использование дистанционного консультирования и возможностей сети "Интернет";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7) использование опыта организаций, оказывающих профессиональные услуги муниципальным образованиям;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8) участие в стажировках специалистов муниципальных образований по тематике развития местного самоуправления.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lastRenderedPageBreak/>
        <w:t>4. Результатом деятельности в данном направлении является повышение качества, эффективности и результативности управленческих решений, принимаемых органами местного самоуправления городского округа, создающих предпосылки для динамичного развития городского округа и повышения благосостояния его населения.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Title"/>
        <w:ind w:firstLine="540"/>
        <w:jc w:val="both"/>
        <w:outlineLvl w:val="1"/>
      </w:pPr>
      <w:r>
        <w:t>Статья 5. Развитие межмуниципальных экономических связей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ind w:firstLine="540"/>
        <w:jc w:val="both"/>
      </w:pPr>
      <w:r>
        <w:t>1. Целью развития межмуниципальных экономических связей является улучшение социально-экономического положения и повышение уровня жизни населения городского округа на основе реализации совместных программ и привлечения инвестиций.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2. Формами развития и реализации межмуниципальных экономических связей являются: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1) разработка и совместное финансирование программ социально-экономического развития территорий, содержащих мероприятия, представляющие взаимный экономический и социальный интерес;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2) координация планов социально-экономического развития в соответствии с целями, поставленными соответствующими соглашениями;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3) создание межмуниципальных хозяйственных обществ, объединений, других межмуниципальных организаций, а также межмуниципальных органов управления;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4) заключение договоров о сотрудничестве, на поставку продукции и других целей, представляющих взаимный интерес.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Title"/>
        <w:ind w:firstLine="540"/>
        <w:jc w:val="both"/>
        <w:outlineLvl w:val="1"/>
      </w:pPr>
      <w:r>
        <w:t>Статья 6. Порядок принятия решений в сфере межмуниципальных экономических связей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ind w:firstLine="540"/>
        <w:jc w:val="both"/>
      </w:pPr>
      <w:r>
        <w:t>1. Решение о совместной разработке и финансировании программ принимается Думой городского округа по представлению администрации городского округа.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2. Решение об учреждении межмуниципальных хозяйственных обществ и об участии в их органах управления принимается Думой городского округа по представлению администрации городского округа.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3. Решение о заключении договоров о сотрудничестве, на поставку продукции и других целей, представляющих взаимный интерес, принимается Думой городского округа по представлению администрации городского округа.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4. Договоры, заключенные от имени городского округа с другими муниципальными образованиями, вносятся на ратификацию в Думу вместе с проектом решения, пояснительной запиской, другими необходимыми материалами, при этом договор считается ратифицированным, если за него проголосовало большинство от избранного числа депутатов Думы.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Title"/>
        <w:ind w:firstLine="540"/>
        <w:jc w:val="both"/>
        <w:outlineLvl w:val="1"/>
      </w:pPr>
      <w:r>
        <w:t>Статья 7. Участие в межмуниципальных некоммерческих организациях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ind w:firstLine="540"/>
        <w:jc w:val="both"/>
      </w:pPr>
      <w:r>
        <w:t>1. Целью деятельности в данном направлении является привлечение финансовых ресурсов для решения важных и неотложных задач, а также для реализации муниципальных и межмуниципальных проектов.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2. Городской округ может участвовать в создании некоммерческих организаций, функционирующих в форме автономных некоммерческих организаций и фондов.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3. Решение об участии городского округа в некоммерческих организациях и об участии в их органах управления принимается Думой городского округа по представлению главы администрации городского округа.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Title"/>
        <w:ind w:firstLine="540"/>
        <w:jc w:val="both"/>
        <w:outlineLvl w:val="1"/>
      </w:pPr>
      <w:r>
        <w:t>Статья 8. Иные направления межмуниципального сотрудничества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ind w:firstLine="540"/>
        <w:jc w:val="both"/>
      </w:pPr>
      <w:r>
        <w:t>1. Органы местного самоуправления городского округа могут осуществлять деятельность в области межмуниципального сотрудничества в виде сотрудничества с целью расширения общественных связей.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2. Механизмом реализации данного вида сотрудничества является содействие в сотрудничестве муниципальных общественных объединений, творческих союзов, самодеятельных и молодежных организаций, взаимодействия в области культурно-просветительной работы.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городского округа могут осуществлять деятельность в области межмуниципального сотрудничества с целью </w:t>
      </w:r>
      <w:proofErr w:type="gramStart"/>
      <w:r>
        <w:t>повышения эффективности процесса охраны правопорядка</w:t>
      </w:r>
      <w:proofErr w:type="gramEnd"/>
      <w:r>
        <w:t>.</w:t>
      </w:r>
    </w:p>
    <w:p w:rsidR="009310CD" w:rsidRDefault="009310CD">
      <w:pPr>
        <w:pStyle w:val="ConsPlusNormal"/>
        <w:spacing w:before="220"/>
        <w:ind w:firstLine="540"/>
        <w:jc w:val="both"/>
      </w:pPr>
      <w:r>
        <w:t>4. Механизмом реализации данного вида сотрудничества является содействие в организации согласованных действий органов внутренних дел муниципальных образований в борьбе с преступностью, незаконным оборотом наркотических средств, обеспечении законности, правопорядка, общественной безопасности.</w:t>
      </w: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jc w:val="both"/>
      </w:pPr>
    </w:p>
    <w:p w:rsidR="009310CD" w:rsidRDefault="009310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50C" w:rsidRDefault="00FC350C">
      <w:bookmarkStart w:id="1" w:name="_GoBack"/>
      <w:bookmarkEnd w:id="1"/>
    </w:p>
    <w:sectPr w:rsidR="00FC350C" w:rsidSect="0090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CD"/>
    <w:rsid w:val="009310CD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854C5AA8568BCFCA502FF00A70A2114082844F4030BE32B6DADD914C7CF5E009DBE2E61E1C730C7FE0C77EACH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2A854C5AA8568BCFCA4E22E6662EAD154BD9814D443DE16AE5DC8ACE1C7AA0B24985BBA55F0F720A63E2C57DC306B5614837FBAE3270CAAC967960A8H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A854C5AA8568BCFCA502FF00A70A2114082844F4030BE32B6DADD914C7CF5E009DBE2E61E1C730C7FE0C77EACHA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2022-06-05T04:06:00Z</dcterms:created>
  <dcterms:modified xsi:type="dcterms:W3CDTF">2022-06-05T04:07:00Z</dcterms:modified>
</cp:coreProperties>
</file>