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C2" w:rsidRDefault="008D24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24C2" w:rsidRDefault="008D24C2">
      <w:pPr>
        <w:pStyle w:val="ConsPlusNormal"/>
        <w:outlineLvl w:val="0"/>
      </w:pPr>
    </w:p>
    <w:p w:rsidR="008D24C2" w:rsidRDefault="008D24C2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8D24C2" w:rsidRDefault="008D24C2">
      <w:pPr>
        <w:pStyle w:val="ConsPlusTitle"/>
        <w:jc w:val="center"/>
      </w:pPr>
    </w:p>
    <w:p w:rsidR="008D24C2" w:rsidRDefault="008D24C2">
      <w:pPr>
        <w:pStyle w:val="ConsPlusTitle"/>
        <w:jc w:val="center"/>
      </w:pPr>
      <w:r>
        <w:t>РЕШЕНИЕ</w:t>
      </w:r>
    </w:p>
    <w:p w:rsidR="008D24C2" w:rsidRDefault="008D24C2">
      <w:pPr>
        <w:pStyle w:val="ConsPlusTitle"/>
        <w:jc w:val="center"/>
      </w:pPr>
      <w:r>
        <w:t>от 26 января 2006 г. N 6</w:t>
      </w:r>
    </w:p>
    <w:p w:rsidR="008D24C2" w:rsidRDefault="008D24C2">
      <w:pPr>
        <w:pStyle w:val="ConsPlusTitle"/>
        <w:jc w:val="center"/>
      </w:pPr>
    </w:p>
    <w:p w:rsidR="008D24C2" w:rsidRDefault="008D24C2">
      <w:pPr>
        <w:pStyle w:val="ConsPlusTitle"/>
        <w:jc w:val="center"/>
      </w:pPr>
      <w:r>
        <w:t>О ВНЕСЕНИИ ИЗМЕНЕНИЙ В РЕШЕНИЕ</w:t>
      </w:r>
    </w:p>
    <w:p w:rsidR="008D24C2" w:rsidRDefault="008D24C2">
      <w:pPr>
        <w:pStyle w:val="ConsPlusTitle"/>
        <w:jc w:val="center"/>
      </w:pPr>
      <w:proofErr w:type="gramStart"/>
      <w:r>
        <w:t>ДУМЫ</w:t>
      </w:r>
      <w:proofErr w:type="gramEnd"/>
      <w:r>
        <w:t xml:space="preserve"> ЗАТО БОЛЬШОЙ КАМЕНЬ ОТ 29.03.2005 N 248-Р</w:t>
      </w:r>
    </w:p>
    <w:p w:rsidR="008D24C2" w:rsidRDefault="008D24C2">
      <w:pPr>
        <w:pStyle w:val="ConsPlusTitle"/>
        <w:jc w:val="center"/>
      </w:pPr>
      <w:r>
        <w:t xml:space="preserve">"ОБ УТВЕРЖДЕНИИ ПОЛОЖЕНИЯ О </w:t>
      </w:r>
      <w:proofErr w:type="gramStart"/>
      <w:r>
        <w:t>ПРАВОТВОРЧЕСКОЙ</w:t>
      </w:r>
      <w:proofErr w:type="gramEnd"/>
    </w:p>
    <w:p w:rsidR="008D24C2" w:rsidRDefault="008D24C2">
      <w:pPr>
        <w:pStyle w:val="ConsPlusTitle"/>
        <w:jc w:val="center"/>
      </w:pPr>
      <w:r>
        <w:t>ИНИЦИАТИВЕ ГРАЖДАН"</w:t>
      </w:r>
    </w:p>
    <w:p w:rsidR="008D24C2" w:rsidRDefault="008D24C2">
      <w:pPr>
        <w:pStyle w:val="ConsPlusNormal"/>
        <w:ind w:firstLine="540"/>
        <w:jc w:val="both"/>
      </w:pPr>
    </w:p>
    <w:p w:rsidR="008D24C2" w:rsidRDefault="008D24C2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законодательством, руководствуясь </w:t>
      </w:r>
      <w:hyperlink r:id="rId6" w:history="1">
        <w:r>
          <w:rPr>
            <w:color w:val="0000FF"/>
          </w:rPr>
          <w:t>ст.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правотворческой инициативе граждан, утвержденное решением </w:t>
      </w:r>
      <w:proofErr w:type="gramStart"/>
      <w:r>
        <w:t>Думы</w:t>
      </w:r>
      <w:proofErr w:type="gramEnd"/>
      <w:r>
        <w:t xml:space="preserve"> ЗАТО г. Большой Камень от 29.03.2005 N 248-Р, следующие изменения: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4</w:t>
        </w:r>
      </w:hyperlink>
      <w:r>
        <w:t xml:space="preserve"> части 3 статьи 1 слово "главы" исключить;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1</w:t>
        </w:r>
      </w:hyperlink>
      <w:r>
        <w:t xml:space="preserve"> статьи 2 дополнить абзацем 3 следующего содержания: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"Минимальная численность инициативной группы должна быть не менее 10 человек";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часть 2</w:t>
        </w:r>
      </w:hyperlink>
      <w:r>
        <w:t xml:space="preserve"> статьи 3 дополнить абзацем 2 следующего содержания: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"Сбор подписей осуществляется в течение 30 дней со дня создания инициативной группы";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часть 3</w:t>
        </w:r>
      </w:hyperlink>
      <w:r>
        <w:t xml:space="preserve"> статьи 3 изложить в следующей редакции: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"Право сбора подписей принадлежит исключительно члену инициативной группы";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абзац 2</w:t>
        </w:r>
      </w:hyperlink>
      <w:r>
        <w:t xml:space="preserve"> части 5 статьи 3 изложить в следующей редакции: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"Член инициативной группы, собирающий подписи, обязан предоставить текст указанного проекта муниципального правового акта лицам, ставящим свои подписи в подписные листы";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"Статья 4. Рассмотрение правотворческой инициативы в органах местного самоуправления</w:t>
      </w:r>
    </w:p>
    <w:p w:rsidR="008D24C2" w:rsidRDefault="008D24C2">
      <w:pPr>
        <w:pStyle w:val="ConsPlusNormal"/>
        <w:ind w:firstLine="540"/>
        <w:jc w:val="both"/>
      </w:pPr>
    </w:p>
    <w:p w:rsidR="008D24C2" w:rsidRDefault="008D24C2">
      <w:pPr>
        <w:pStyle w:val="ConsPlusNormal"/>
        <w:ind w:firstLine="540"/>
        <w:jc w:val="both"/>
      </w:pPr>
      <w:r>
        <w:t>1. После окончания сбора подписей инициативная группа вносит в соответствующий орган местного самоуправления следующие документы: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а) окончательный проект муниципального правового акта;</w:t>
      </w:r>
    </w:p>
    <w:p w:rsidR="008D24C2" w:rsidRDefault="008D24C2">
      <w:pPr>
        <w:pStyle w:val="ConsPlusNormal"/>
        <w:spacing w:before="220"/>
        <w:ind w:firstLine="540"/>
        <w:jc w:val="both"/>
      </w:pPr>
      <w:proofErr w:type="gramStart"/>
      <w:r>
        <w:t>б) итоговый протокол инициативной группы о результатах сбора подписей, в котором указывается общее количество собранных подписей, с пронумерованными и сброшюрованными подписными листами;</w:t>
      </w:r>
      <w:proofErr w:type="gramEnd"/>
    </w:p>
    <w:p w:rsidR="008D24C2" w:rsidRDefault="008D24C2">
      <w:pPr>
        <w:pStyle w:val="ConsPlusNormal"/>
        <w:spacing w:before="220"/>
        <w:ind w:firstLine="540"/>
        <w:jc w:val="both"/>
      </w:pPr>
      <w:r>
        <w:t>в) сопроводительное письмо, в котором должны быть указаны лица, уполномоченные представлять инициативную группу в процессе рассмотрения органами местного самоуправления правотворческой инициативы, в том числе докладчик по проекту муниципального правового акта из числа уполномоченных представителей инициативной группы.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lastRenderedPageBreak/>
        <w:t>2. Проект муниципального правового акта, внесенный в порядке правотворческой инициативы, подлежит обязательному рассмотрению соответствующим органом местного самоуправления в течение трех месяцев со дня его официального представления инициативной группой в органы местного самоуправления.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3. При внесении в порядке правотворческой инициативы проекта муниципального правового акта в Думу городского округа рассмотрение проводится на открытом заседании Думы городского округа с участием уполномоченных представителей инициативной группы.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Представляет проект муниципального правового акта докладчик, указанный в сопроводительном письме к представленному окончательному проекту муниципального правового акта и итоговому протоколу инициативной группы о результатах сбора подписей.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Затем слово для выступления предоставляется председателю Думы городского округа либо уполномоченному им лицу.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В последующем слово для реплик (до 5 минут) предоставляется докладчику, иным представителям инициативной группы граждан, участвующим в рассмотрении правотворческой инициативы.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4. В администрации городского округа рассмотрение правотворческой инициативы осуществляется на личном приеме уполномоченных представителей инициативной группы главой администрации.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5. Проект муниципального правового акта, внесенный в качестве правотворческой инициативы, принимается в порядке, установленном регламентами Думы городского округа и администрации городского округа.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6. Результаты рассмотрения правотворческой инициативы подлежат обязательному официальному опубликованию и должны быть официально в письменной форме доведены до сведения внесшей его инициативной группы жителей";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статью 5</w:t>
        </w:r>
      </w:hyperlink>
      <w:r>
        <w:t xml:space="preserve"> считать утратившей силу.</w:t>
      </w:r>
    </w:p>
    <w:p w:rsidR="008D24C2" w:rsidRDefault="008D24C2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опубликования.</w:t>
      </w:r>
    </w:p>
    <w:p w:rsidR="008D24C2" w:rsidRDefault="008D24C2">
      <w:pPr>
        <w:pStyle w:val="ConsPlusNormal"/>
        <w:ind w:firstLine="540"/>
        <w:jc w:val="both"/>
      </w:pPr>
    </w:p>
    <w:p w:rsidR="008D24C2" w:rsidRDefault="008D24C2">
      <w:pPr>
        <w:pStyle w:val="ConsPlusNormal"/>
        <w:jc w:val="right"/>
      </w:pPr>
      <w:r>
        <w:t>Глава городского округа</w:t>
      </w:r>
    </w:p>
    <w:p w:rsidR="008D24C2" w:rsidRDefault="008D24C2">
      <w:pPr>
        <w:pStyle w:val="ConsPlusNormal"/>
        <w:jc w:val="right"/>
      </w:pPr>
      <w:r>
        <w:t>С.Е.НИКИТИН</w:t>
      </w:r>
    </w:p>
    <w:p w:rsidR="008D24C2" w:rsidRDefault="008D24C2">
      <w:pPr>
        <w:pStyle w:val="ConsPlusNormal"/>
        <w:ind w:firstLine="540"/>
        <w:jc w:val="both"/>
      </w:pPr>
    </w:p>
    <w:p w:rsidR="008D24C2" w:rsidRDefault="008D24C2">
      <w:pPr>
        <w:pStyle w:val="ConsPlusNormal"/>
        <w:ind w:firstLine="540"/>
        <w:jc w:val="both"/>
      </w:pPr>
    </w:p>
    <w:p w:rsidR="008D24C2" w:rsidRDefault="008D24C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631AF" w:rsidRDefault="009631AF">
      <w:bookmarkStart w:id="0" w:name="_GoBack"/>
      <w:bookmarkEnd w:id="0"/>
    </w:p>
    <w:sectPr w:rsidR="009631AF" w:rsidSect="00A9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C2"/>
    <w:rsid w:val="008D24C2"/>
    <w:rsid w:val="009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406D91D261AB2F6B8439BCBF2C1427BF24EDE8347EB679A66DE6A38F7F431C6DF6BBC0C164AO1i6C" TargetMode="External"/><Relationship Id="rId13" Type="http://schemas.openxmlformats.org/officeDocument/2006/relationships/hyperlink" Target="consultantplus://offline/ref=700637611CE9670867342AAE9B4E813AF22B80FB2F0406D91D261AB2F6B8439BCBF2C1427BF24EDE8347ED679A66DE6A38F7F431C6DF6BBC0C164AO1i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2AAE9B4E813AF22B80FB2F0406D91D261AB2F6B8439BCBF2C1427BF24EDE8347E86E9A66DE6A38F7F431C6DF6BBC0C164AO1i6C" TargetMode="External"/><Relationship Id="rId12" Type="http://schemas.openxmlformats.org/officeDocument/2006/relationships/hyperlink" Target="consultantplus://offline/ref=700637611CE9670867342AAE9B4E813AF22B80FB2F0406D91D261AB2F6B8439BCBF2C1427BF24EDE8347ED689A66DE6A38F7F431C6DF6BBC0C164AO1i6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637611CE9670867342AAE9B4E813AF22B80FB2A0105D11C261AB2F6B8439BCBF2C1427BF24EDE8340E06C9A66DE6A38F7F431C6DF6BBC0C164AO1i6C" TargetMode="External"/><Relationship Id="rId11" Type="http://schemas.openxmlformats.org/officeDocument/2006/relationships/hyperlink" Target="consultantplus://offline/ref=700637611CE9670867342AAE9B4E813AF22B80FB2F0406D91D261AB2F6B8439BCBF2C1427BF24EDE8347ED6C9A66DE6A38F7F431C6DF6BBC0C164AO1i6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0637611CE9670867342AAE9B4E813AF22B80FB2F0406D91D261AB2F6B8439BCBF2C1427BF24EDE8347ED6F9A66DE6A38F7F431C6DF6BBC0C164AO1i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2AAE9B4E813AF22B80FB2F0406D91D261AB2F6B8439BCBF2C1427BF24EDE8347EA6B9A66DE6A38F7F431C6DF6BBC0C164AO1i6C" TargetMode="External"/><Relationship Id="rId14" Type="http://schemas.openxmlformats.org/officeDocument/2006/relationships/hyperlink" Target="consultantplus://offline/ref=700637611CE9670867342AAE9B4E813AF22B80FB2F0406D91D261AB2F6B8439BCBF2C1427BF24EDE8347EC6A9A66DE6A38F7F431C6DF6BBC0C164AO1i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2022-06-05T02:34:00Z</dcterms:created>
  <dcterms:modified xsi:type="dcterms:W3CDTF">2022-06-05T02:34:00Z</dcterms:modified>
</cp:coreProperties>
</file>