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29" w:rsidRDefault="00A850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5029" w:rsidRDefault="00A85029">
      <w:pPr>
        <w:pStyle w:val="ConsPlusNormal"/>
        <w:outlineLvl w:val="0"/>
      </w:pPr>
    </w:p>
    <w:p w:rsidR="00A85029" w:rsidRDefault="00A85029">
      <w:pPr>
        <w:pStyle w:val="ConsPlusTitle"/>
        <w:jc w:val="center"/>
        <w:outlineLvl w:val="0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A85029" w:rsidRDefault="00A85029">
      <w:pPr>
        <w:pStyle w:val="ConsPlusTitle"/>
        <w:jc w:val="center"/>
      </w:pPr>
    </w:p>
    <w:p w:rsidR="00A85029" w:rsidRDefault="00A85029">
      <w:pPr>
        <w:pStyle w:val="ConsPlusTitle"/>
        <w:jc w:val="center"/>
      </w:pPr>
      <w:r>
        <w:t>РЕШЕНИЕ</w:t>
      </w:r>
    </w:p>
    <w:p w:rsidR="00A85029" w:rsidRDefault="00A85029">
      <w:pPr>
        <w:pStyle w:val="ConsPlusTitle"/>
        <w:jc w:val="center"/>
      </w:pPr>
      <w:r>
        <w:t>от 26 июля 2007 г. N 45</w:t>
      </w:r>
    </w:p>
    <w:p w:rsidR="00A85029" w:rsidRDefault="00A85029">
      <w:pPr>
        <w:pStyle w:val="ConsPlusTitle"/>
        <w:jc w:val="center"/>
      </w:pPr>
    </w:p>
    <w:p w:rsidR="00A85029" w:rsidRDefault="00A85029">
      <w:pPr>
        <w:pStyle w:val="ConsPlusTitle"/>
        <w:jc w:val="center"/>
      </w:pPr>
      <w:r>
        <w:t xml:space="preserve">О ВНЕСЕНИИ ИЗМЕНЕНИЙ В РЕШЕНИЕ </w:t>
      </w:r>
      <w:proofErr w:type="gramStart"/>
      <w:r>
        <w:t>ДУМЫ</w:t>
      </w:r>
      <w:proofErr w:type="gramEnd"/>
      <w:r>
        <w:t xml:space="preserve"> ЗАТО Г.</w:t>
      </w:r>
    </w:p>
    <w:p w:rsidR="00A85029" w:rsidRDefault="00A85029">
      <w:pPr>
        <w:pStyle w:val="ConsPlusTitle"/>
        <w:jc w:val="center"/>
      </w:pPr>
      <w:r>
        <w:t>БОЛЬШОЙ КАМЕНЬ ОТ 29.03.2005 N 246-Р "ОБ УТВЕРЖДЕНИИ</w:t>
      </w:r>
    </w:p>
    <w:p w:rsidR="00A85029" w:rsidRDefault="00A85029">
      <w:pPr>
        <w:pStyle w:val="ConsPlusTitle"/>
        <w:jc w:val="center"/>
      </w:pPr>
      <w:r>
        <w:t>ПОЛОЖЕНИЯ О ПОРЯДКЕ ИСПОЛЬЗОВАНИЯ ОФИЦИАЛЬНЫХ СИМВОЛОВ</w:t>
      </w:r>
    </w:p>
    <w:p w:rsidR="00A85029" w:rsidRDefault="00A85029">
      <w:pPr>
        <w:pStyle w:val="ConsPlusTitle"/>
        <w:jc w:val="center"/>
      </w:pPr>
      <w:r>
        <w:t xml:space="preserve">ГОРОДСКОГО ОКРУГА </w:t>
      </w:r>
      <w:proofErr w:type="gramStart"/>
      <w:r>
        <w:t>ЗАКРЫТОЕ</w:t>
      </w:r>
      <w:proofErr w:type="gramEnd"/>
      <w:r>
        <w:t xml:space="preserve"> АДМИНИСТРАТИВНО-ТЕРРИТОРИАЛЬНОЕ</w:t>
      </w:r>
    </w:p>
    <w:p w:rsidR="00A85029" w:rsidRDefault="00A85029">
      <w:pPr>
        <w:pStyle w:val="ConsPlusTitle"/>
        <w:jc w:val="center"/>
      </w:pPr>
      <w:r>
        <w:t>ОБРАЗОВАНИЕ БОЛЬШОЙ КАМЕНЬ ПРИМОРСКОГО КРАЯ"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законодательством, руководствуясь </w:t>
      </w:r>
      <w:hyperlink r:id="rId6" w:history="1">
        <w:r>
          <w:rPr>
            <w:color w:val="0000FF"/>
          </w:rPr>
          <w:t>ст.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г. Большой Камень от 29.03.2005 N 246-Р "Об утверждении Положения о порядке использования официальных символов городского округа закрытое административно-территориальное образование Большой Камень Приморского края" следующие изменения: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решения читать в следующей редакции: "Об утверждении Положения о порядке использования официальных символов городского </w:t>
      </w:r>
      <w:proofErr w:type="gramStart"/>
      <w:r>
        <w:t>округа</w:t>
      </w:r>
      <w:proofErr w:type="gramEnd"/>
      <w:r>
        <w:t xml:space="preserve"> ЗАТО Большой Камень";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приложения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  <w:r>
        <w:t xml:space="preserve"> изложить в новой редакции (прилагаются).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в газете "ЗАТО" в порядке, установленном Уставом городского </w:t>
      </w:r>
      <w:proofErr w:type="gramStart"/>
      <w:r>
        <w:t>округа</w:t>
      </w:r>
      <w:proofErr w:type="gramEnd"/>
      <w:r>
        <w:t xml:space="preserve"> ЗАТО Большой Камень.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jc w:val="right"/>
      </w:pPr>
      <w:r>
        <w:t>Глава городского округа</w:t>
      </w:r>
    </w:p>
    <w:p w:rsidR="00A85029" w:rsidRDefault="00A85029">
      <w:pPr>
        <w:pStyle w:val="ConsPlusNormal"/>
        <w:jc w:val="right"/>
      </w:pPr>
      <w:r>
        <w:t>В.Г.ХАЛЯВКО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jc w:val="right"/>
        <w:outlineLvl w:val="0"/>
      </w:pPr>
      <w:r>
        <w:t>Приложение 1</w:t>
      </w:r>
    </w:p>
    <w:p w:rsidR="00A85029" w:rsidRDefault="00A85029">
      <w:pPr>
        <w:pStyle w:val="ConsPlusNormal"/>
        <w:jc w:val="right"/>
      </w:pPr>
      <w:r>
        <w:t>к решению</w:t>
      </w:r>
    </w:p>
    <w:p w:rsidR="00A85029" w:rsidRDefault="00A85029">
      <w:pPr>
        <w:pStyle w:val="ConsPlusNormal"/>
        <w:jc w:val="right"/>
      </w:pPr>
      <w:r>
        <w:t>Думы городского округа</w:t>
      </w:r>
    </w:p>
    <w:p w:rsidR="00A85029" w:rsidRDefault="00A85029">
      <w:pPr>
        <w:pStyle w:val="ConsPlusNormal"/>
        <w:jc w:val="right"/>
      </w:pPr>
      <w:r>
        <w:t>ЗАТО Большой Камень</w:t>
      </w:r>
    </w:p>
    <w:p w:rsidR="00A85029" w:rsidRDefault="00A85029">
      <w:pPr>
        <w:pStyle w:val="ConsPlusNormal"/>
        <w:jc w:val="right"/>
      </w:pPr>
      <w:r>
        <w:t>от 26.07.2007 N 45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Title"/>
        <w:jc w:val="center"/>
      </w:pPr>
      <w:r>
        <w:t>ПОЛОЖЕНИЕ</w:t>
      </w:r>
    </w:p>
    <w:p w:rsidR="00A85029" w:rsidRDefault="00A85029">
      <w:pPr>
        <w:pStyle w:val="ConsPlusTitle"/>
        <w:jc w:val="center"/>
      </w:pPr>
      <w:r>
        <w:t>О ПОРЯДКЕ ИСПОЛЬЗОВАНИЯ ОФИЦИАЛЬНЫХ СИМВОЛОВ</w:t>
      </w:r>
    </w:p>
    <w:p w:rsidR="00A85029" w:rsidRDefault="00A85029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  <w:r>
        <w:t>1. В настоящем положении используются следующие понятия и термины: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 xml:space="preserve">герб и флаг городского </w:t>
      </w:r>
      <w:proofErr w:type="gramStart"/>
      <w:r>
        <w:t>округа</w:t>
      </w:r>
      <w:proofErr w:type="gramEnd"/>
      <w:r>
        <w:t xml:space="preserve"> ЗАТО Большой Камень (далее - городской округ) - </w:t>
      </w:r>
      <w:r>
        <w:lastRenderedPageBreak/>
        <w:t>официальные символы городского округа ЗАТО Большой Камень, обозначающие его конституционно-правовой статус, единство жителей города, культурное достояние жителей городского округа, его место в жизни края, природные и исторические особенности;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официальное использование символики городского округа - установленный настоящим положением порядок использования герба и флага городского округа в целях придания официального статуса документам, актам органов местного самоуправления, деятельности должностных лиц местного самоуправления.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2. Герб и флаг городского округа являются символами городского округа, воспитывающими патриотическое чувство его жителей и уважение к истории города.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3. Жители городского округа, а также иные лица, находящиеся на территории городского округа, обязаны уважать официальные символы городского округа.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4. Эталоном герба и флага является геральдическое описание. Описание официальных символов городского округа составляется с использованием особой геральдической терминологии.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  <w:outlineLvl w:val="1"/>
      </w:pPr>
      <w:r>
        <w:t>Статья 2. Описание официальных символов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  <w:r>
        <w:t xml:space="preserve">1. Геральдическое описание герба городского округа гласит: "На лазоревом (голубом) поле на трехлопастном судовом винте золотого цвета, центр которого </w:t>
      </w:r>
      <w:proofErr w:type="gramStart"/>
      <w:r>
        <w:t>заполнен</w:t>
      </w:r>
      <w:proofErr w:type="gramEnd"/>
      <w:r>
        <w:t xml:space="preserve"> черным цветом, прямо сидящая с распростертыми крыльями белая чайка с черным клювом, глазами и лапами, в оконечности - три белые узкие полосы. В полной версии - в правой верхней части помещается герб Приморского края".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2. Щит герба городского округа является традиционным для российской геральдики, то есть представляет собой прямоугольник с закруглениями нижних углов и выступающим вниз острием в центре нижней грани. Пропорции щита - 8 к 9 (ширина к высоте).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3. Цвет поля щита - лазурь или голубой, символизирующий цвета моря, на берегу которого расположен городской округ.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4. Основная гербовая фигура на щите - прямо сидящая на трехлопастном судовом винте золотого цвета белая чайка с распростертыми крыльями: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1) прямо сидящая белая чайка с распростертыми крыльями, клювом, глазами и лапами черного цвета - символ надежды и жизни;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 xml:space="preserve">2) судовой винт золотого цвета, образованный трехлопастным судовым винтом, центр которого заполнен черным цветом, - символизирует богатые традиции, историю военного и гражданского судоремонта и судостроения, которые являются основным производством в городском </w:t>
      </w:r>
      <w:proofErr w:type="gramStart"/>
      <w:r>
        <w:t>округе</w:t>
      </w:r>
      <w:proofErr w:type="gramEnd"/>
      <w:r>
        <w:t xml:space="preserve"> ЗАТО Большой Камень, что отличает его от других городов Приморского края.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5. Три белые узкие полосы (пояса) в оконечности щита - условно обозначают волны и подчеркивают особое территориальное положение городского округа.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6. Герб может воспроизводиться в двух равноправных версиях: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1) полной - в правом верхнем углу герба городского округа изображается герб Приморского края;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упрощенной</w:t>
      </w:r>
      <w:proofErr w:type="gramEnd"/>
      <w:r>
        <w:t xml:space="preserve"> - без изображения герба Приморского края.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7. Изображение герба всегда должно соответствовать его геральдическому описанию.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lastRenderedPageBreak/>
        <w:t>8. Допускается воспроизведение герба в одноцветном варианте, а также разного вида материалах и рельефах, в монументальн</w:t>
      </w:r>
      <w:proofErr w:type="gramStart"/>
      <w:r>
        <w:t>о-</w:t>
      </w:r>
      <w:proofErr w:type="gramEnd"/>
      <w:r>
        <w:t xml:space="preserve"> декоративной пластике при условии, что выбранный вид материала и техники не искажает знаков и символического содержания герба городского округа.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9. Флаг городского округа представляет собой голубое (синее) полотнище прямоугольной формы с горизонтальными белыми полосами в нижней его части, с соотношением ширины к длине - 2:3, воспроизводящее в центре композицию гербового щита городского округа.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Голубой (синий) цвет полотнища в геральдике ассоциируется с водой, чистым небом и означает мышление, добродетель, чистоту.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 xml:space="preserve">Обратная сторона полотнища зеркально воспроизводит </w:t>
      </w:r>
      <w:proofErr w:type="gramStart"/>
      <w:r>
        <w:t>лицевую</w:t>
      </w:r>
      <w:proofErr w:type="gramEnd"/>
      <w:r>
        <w:t>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10. Флаг независимо от размера должен соответствовать его описанию.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  <w:outlineLvl w:val="1"/>
      </w:pPr>
      <w:r>
        <w:t>Статья 3. Порядок использования официальной символики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  <w:r>
        <w:t>1. Воспроизведение герба и флага городского округа, независимо от их размеров и техники исполнения, должно соответствовать их геральдическому описанию, приведенному в статье 2 настоящего Положения.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Воспроизведение герба и флага городского округа допускается в многоцветном и одноцветном вариантах.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2. Изображение герба городского округа помещается: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1) на фасаде здания органов местного самоуправления городского округа, избирательной комиссии городского округа;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2) в помещениях, в которых проводятся заседания органов местного самоуправления городского округа и избирательной комиссии городского округа;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3) в служебных кабинетах руководителей органов местного самоуправления городского округа и избирательной комиссии городского округа;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4) на печатях, штампах, бланках, вывесках органов местного самоуправления городского округа и избирательной комиссии городского округа;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5) на значках депутатов Думы городского округа;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6) на официальных изданиях органов местного самоуправления городского округа и избирательной комиссии городского округа;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7) на знаках отличия, наградах органов местного самоуправления;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8) на транспортных средствах органов местного самоуправления городского округа, избирательной комиссии городского округа и отдела внутренних дел городского округа;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9) на указателях границ городского округа при въезде в него.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3. Допускается использование изображения герба городского округа: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1) на грамотах, приглашениях, удостоверениях, извещениях и иных официальных документах, выдаваемых органами местного самоуправления городского округа и избирательной комиссией городского округа;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lastRenderedPageBreak/>
        <w:t>2) при проведении муниципальных выборов и местного референдума в помещениях, занимаемых избирательными комиссиями;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3) на бланках и печатях муниципальных учреждений и муниципальных предприятий;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4) на краеведческих изданиях;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5) в качестве праздничного оформления Дня города, городских фестивалей и других мероприятий;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6) на визитных карточках руководителей органов местного самоуправления городского округа, председателя избирательной комиссии городского округа, депутатов Думы городского округа, муниципальных служащих;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7) на сувенирной продукции (значках, проспектах, открытках и др.), изготавливаемой по заказу органов местного самоуправления городского округа и избирательной комиссии городского округа.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4. Флаг городского округа устанавливается: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1) на зданиях органов местного самоуправления городского округа, избирательной комиссии городского округа;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2) в залах, в которых проводятся заседания Думы городского округа и администрации городского округа;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3) в рабочих кабинетах руководителей органов местного самоуправления городского округа и избирательной комиссии городского округа;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4) при проведении официальных физкультурно-оздоровительных и спортивных мероприятий на территории городского округа.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5. Флаг городского округа может устанавливаться: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1) в помещениях, занимаемых избирательными комиссиями при проведении муниципальных выборов и местного референдума;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2) на зданиях общественных объединений, предприятий, учреждений и организаций независимо от форм собственности, а также на жилых домах.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6. Допускается использование изображения флага городского округа: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1) на сувенирной продукции (значках, проспектах, открытках и др.), изготавливаемой по заказу органов местного самоуправления городского округа и избирательной комиссии городского округа;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2) на визитных карточках руководителей органов местного самоуправления городского округа, председателя избирательной комиссии городского округа, депутатов Думы городского округа, муниципальных служащих;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3) на транспортных средствах органов местного самоуправления городского округа и избирательной комиссии городского округа.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7. Флаг городского округа может быть поднят во время церемоний и торжественных мероприятий, проводимых органами местного самоуправления городского округа, избирательной комиссии городского округа, общественными объединениями, учреждениями, организациями и предприятиями независимо от форм собственности, а также во время семейных торжеств.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lastRenderedPageBreak/>
        <w:t>Флаг городского округа может выноситься во время проведения шествий на торжественных мероприятиях.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8. Иные случаи использования герба и флага городского округа допускаются по согласованию с главой городского округа.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  <w:outlineLvl w:val="1"/>
      </w:pPr>
      <w:r>
        <w:t>Статья 4. Условия размещения официальных символов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  <w:r>
        <w:t>1. Одновременное воспроизведение изображения гербов Российской Федерации, Приморского края и городского округа должно осуществляться при соблюдении следующих условий: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1) размер герба городского округа не должен превышать размер гербов Российской Федерации и Приморского края;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2) герб городского округа располагается справа от герба Приморского края, если стоять к ним лицом;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3) при одновременном размещении нечетного числа гербов: герба Российской Федерации, герба Приморского края и герба городского округа, герб городского округа располагается правее центра, если стоять лицом к нему, герб Российской Федерации располагается в центре;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4) герб городского округа не может быть размещен ниже других гербов;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5) изображение герба городского округа должно быть исполнено в единой технике с изображениями других гербов.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2. Одновременный подъем или одновременное воспроизведение изображения флага городского округа, флагов Российской Федерации и Приморского края должно осуществляться при соблюдении следующих условий: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1) флаги должны быть одинакового размера;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2) высота подъема флагов должна быть одинаковой;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3) флаг городского округа располагается справа от флага Приморского края, если стоять к ним лицом;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4) при одновременном размещении нечетного числа флагов: Российской Федерации, Приморского края, городского округа, флаг городского округа располагается справа от центра, если стоять лицом к ним.</w:t>
      </w:r>
    </w:p>
    <w:p w:rsidR="00A85029" w:rsidRDefault="00A85029">
      <w:pPr>
        <w:pStyle w:val="ConsPlusNormal"/>
        <w:spacing w:before="220"/>
        <w:ind w:firstLine="540"/>
        <w:jc w:val="both"/>
      </w:pPr>
      <w:r>
        <w:t>В дни траура в верхней части древка флага городского округа крепится черная лента, длина которой равна длине полотнища флага.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  <w:outlineLvl w:val="1"/>
      </w:pPr>
      <w:r>
        <w:t>Статья 5. Изготовление, использование, хранение и уничтожение бланков и печатей с воспроизведением официальных символов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  <w:r>
        <w:t>Изготовление, использование, хранение и уничтожение бланков и печатей с воспроизведением герба и флага городского округа осуществляется в порядке, установленном главой городского округа.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  <w:outlineLvl w:val="1"/>
      </w:pPr>
      <w:r>
        <w:t>Статья 6. Ответственность за искажение изображения официальной символики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  <w:r>
        <w:t xml:space="preserve">За искажение герба и флага городского округа и надругательство над ними должностные лица и граждане несут административную ответственность в порядке, установленном </w:t>
      </w:r>
      <w:r>
        <w:lastRenderedPageBreak/>
        <w:t>законодательством.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  <w:outlineLvl w:val="1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правильным использованием официальных символов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правильным использованием герба и флага городского округа и методическую помощь должностным лицам и гражданам в правильном их использовании осуществляет администрация городского округа.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jc w:val="right"/>
        <w:outlineLvl w:val="0"/>
      </w:pPr>
      <w:r>
        <w:t>Приложение 2</w:t>
      </w:r>
    </w:p>
    <w:p w:rsidR="00A85029" w:rsidRDefault="00A85029">
      <w:pPr>
        <w:pStyle w:val="ConsPlusNormal"/>
        <w:jc w:val="right"/>
      </w:pPr>
      <w:r>
        <w:t>к решению</w:t>
      </w:r>
    </w:p>
    <w:p w:rsidR="00A85029" w:rsidRDefault="00A85029">
      <w:pPr>
        <w:pStyle w:val="ConsPlusNormal"/>
        <w:jc w:val="right"/>
      </w:pPr>
      <w:r>
        <w:t>Думы городского округа</w:t>
      </w:r>
    </w:p>
    <w:p w:rsidR="00A85029" w:rsidRDefault="00A85029">
      <w:pPr>
        <w:pStyle w:val="ConsPlusNormal"/>
        <w:jc w:val="right"/>
      </w:pPr>
      <w:r>
        <w:t>ЗАТО Большой Камень</w:t>
      </w:r>
    </w:p>
    <w:p w:rsidR="00A85029" w:rsidRDefault="00A85029">
      <w:pPr>
        <w:pStyle w:val="ConsPlusNormal"/>
        <w:jc w:val="right"/>
      </w:pPr>
      <w:r>
        <w:t>от 26.07.2007 N 45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  <w:r>
        <w:t>Не приводится. Данное приложение можно заказать по телефону: 242-56-00.</w:t>
      </w: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ind w:firstLine="540"/>
        <w:jc w:val="both"/>
      </w:pPr>
    </w:p>
    <w:p w:rsidR="00A85029" w:rsidRDefault="00A85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B7B" w:rsidRDefault="00BC4B7B">
      <w:bookmarkStart w:id="0" w:name="_GoBack"/>
      <w:bookmarkEnd w:id="0"/>
    </w:p>
    <w:sectPr w:rsidR="00BC4B7B" w:rsidSect="00FB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29"/>
    <w:rsid w:val="00A85029"/>
    <w:rsid w:val="00B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BC47E594E80A016075C4A733D82A51A6AF1067853E9603612C04542E2399190864474534726A1A09F7943A28A4CE8BFD4B61DBECC26b6V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BC47E594E80A016075C4A733D82A51A6AF1067853E9603612C04542E2399190864466531F2AA2AED52801E9854CEFbAV3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BC47E594E80A016075C4A733D82A51A6AF1067E52EC623C12C04542E2399190864474534726A2ABCC2105FCD31DA9F4D9B006A2CC2278AC75A6b5V7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0DBC47E594E80A016075C4A733D82A51A6AF1067853E9603612C04542E2399190864474534726A2A09F7943A28A4CE8BFD4B61DBECC26b6V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BC47E594E80A016075C4A733D82A51A6AF1067853E9603612C04542E2399190864474534726A2ABCB2805FCD31DA9F4D9B006A2CC2278AC75A6b5V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2022-06-05T02:21:00Z</dcterms:created>
  <dcterms:modified xsi:type="dcterms:W3CDTF">2022-06-05T02:21:00Z</dcterms:modified>
</cp:coreProperties>
</file>