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8" w:rsidRPr="00DF1BC7" w:rsidRDefault="001C41B4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24.8pt;width:468.25pt;height:190.5pt;z-index:251657728;mso-position-horizontal-relative:char;mso-position-vertical-relative:page" o:allowoverlap="f" stroked="f">
            <v:textbox style="mso-next-textbox:#_x0000_s1026">
              <w:txbxContent>
                <w:p w:rsidR="00BD3F0D" w:rsidRDefault="00213489" w:rsidP="00D66637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6275" cy="7334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F0D" w:rsidRPr="00213A70" w:rsidRDefault="00BD3F0D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BD3F0D" w:rsidRPr="00213A70" w:rsidRDefault="00BD3F0D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BD3F0D" w:rsidRPr="00D00F18" w:rsidRDefault="00BD3F0D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BD3F0D" w:rsidRPr="00C35D57" w:rsidRDefault="00BD3F0D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BD3F0D" w:rsidRPr="00C35D57" w:rsidRDefault="00BD3F0D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69"/>
                    <w:gridCol w:w="4523"/>
                    <w:gridCol w:w="544"/>
                    <w:gridCol w:w="2020"/>
                  </w:tblGrid>
                  <w:tr w:rsidR="00BD3F0D" w:rsidRPr="00A4598E" w:rsidTr="00C35D57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D3F0D" w:rsidRPr="00A4598E" w:rsidRDefault="00BD3F0D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D3F0D" w:rsidRPr="001E3E33" w:rsidRDefault="00BD3F0D" w:rsidP="00C35D57">
                        <w:pPr>
                          <w:pStyle w:val="ab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5D57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F0D" w:rsidRPr="00A4598E" w:rsidRDefault="00BD3F0D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D3F0D" w:rsidRPr="00A4598E" w:rsidRDefault="00BD3F0D" w:rsidP="002260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3F0D" w:rsidRPr="00D00F18" w:rsidRDefault="00BD3F0D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D00F18" w:rsidRDefault="00D00F18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D2E95" w:rsidRPr="001D2E95" w:rsidRDefault="001D2E95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780"/>
        <w:gridCol w:w="5040"/>
        <w:gridCol w:w="2655"/>
        <w:gridCol w:w="811"/>
      </w:tblGrid>
      <w:tr w:rsidR="000F7671" w:rsidRPr="005D266D" w:rsidTr="00B71940">
        <w:tc>
          <w:tcPr>
            <w:tcW w:w="780" w:type="dxa"/>
            <w:shd w:val="clear" w:color="auto" w:fill="auto"/>
          </w:tcPr>
          <w:p w:rsidR="000F7671" w:rsidRPr="005D266D" w:rsidRDefault="000F7671" w:rsidP="00174F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0F7671" w:rsidRPr="001969C1" w:rsidRDefault="001969C1" w:rsidP="009263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Бо</w:t>
            </w:r>
            <w:r w:rsidR="009263E4">
              <w:rPr>
                <w:rFonts w:ascii="Times New Roman" w:hAnsi="Times New Roman"/>
                <w:b/>
                <w:sz w:val="28"/>
                <w:szCs w:val="28"/>
              </w:rPr>
              <w:t xml:space="preserve">льшой Камень от 10 января </w:t>
            </w:r>
            <w:r w:rsidR="009263E4">
              <w:rPr>
                <w:rFonts w:ascii="Times New Roman" w:hAnsi="Times New Roman"/>
                <w:b/>
                <w:sz w:val="28"/>
                <w:szCs w:val="28"/>
              </w:rPr>
              <w:br/>
              <w:t>2023</w:t>
            </w:r>
            <w:r w:rsidR="006D57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3E4">
              <w:rPr>
                <w:rFonts w:ascii="Times New Roman" w:hAnsi="Times New Roman"/>
                <w:b/>
                <w:sz w:val="28"/>
                <w:szCs w:val="28"/>
              </w:rPr>
              <w:t>года №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81701">
              <w:rPr>
                <w:rFonts w:ascii="Times New Roman" w:hAnsi="Times New Roman"/>
                <w:b/>
                <w:sz w:val="28"/>
                <w:szCs w:val="28"/>
              </w:rPr>
              <w:t xml:space="preserve">О мерах по обеспечению безопасности людей на водных объектах городского округа </w:t>
            </w:r>
            <w:r w:rsidR="009263E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81701">
              <w:rPr>
                <w:rFonts w:ascii="Times New Roman" w:hAnsi="Times New Roman"/>
                <w:b/>
                <w:sz w:val="28"/>
                <w:szCs w:val="28"/>
              </w:rPr>
              <w:t>Большой Камень в зимний период 2022-2023 годов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11" w:type="dxa"/>
            <w:shd w:val="clear" w:color="auto" w:fill="auto"/>
          </w:tcPr>
          <w:p w:rsidR="000F7671" w:rsidRPr="005D266D" w:rsidRDefault="000F7671" w:rsidP="00174F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5D266D" w:rsidTr="00B71940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174F8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B71940">
        <w:trPr>
          <w:trHeight w:val="275"/>
        </w:trPr>
        <w:tc>
          <w:tcPr>
            <w:tcW w:w="9286" w:type="dxa"/>
            <w:gridSpan w:val="4"/>
            <w:shd w:val="clear" w:color="auto" w:fill="auto"/>
          </w:tcPr>
          <w:p w:rsidR="000F7671" w:rsidRPr="005D266D" w:rsidRDefault="00B3054E" w:rsidP="004F065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54E"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32 </w:t>
            </w:r>
            <w:r w:rsidR="004F0654">
              <w:rPr>
                <w:rFonts w:ascii="Times New Roman" w:hAnsi="Times New Roman"/>
                <w:sz w:val="28"/>
                <w:szCs w:val="28"/>
              </w:rPr>
              <w:t xml:space="preserve">части 1 </w:t>
            </w:r>
            <w:r w:rsidRPr="00B3054E">
              <w:rPr>
                <w:rFonts w:ascii="Times New Roman" w:hAnsi="Times New Roman"/>
                <w:sz w:val="28"/>
                <w:szCs w:val="28"/>
              </w:rPr>
              <w:t>ст</w:t>
            </w:r>
            <w:r w:rsidR="00D87039">
              <w:rPr>
                <w:rFonts w:ascii="Times New Roman" w:hAnsi="Times New Roman"/>
                <w:sz w:val="28"/>
                <w:szCs w:val="28"/>
              </w:rPr>
              <w:t>атьи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 Федерального закона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6 октября </w:t>
            </w:r>
            <w:r w:rsidRPr="00B3054E">
              <w:rPr>
                <w:rFonts w:ascii="Times New Roman" w:hAnsi="Times New Roman"/>
                <w:sz w:val="28"/>
                <w:szCs w:val="28"/>
              </w:rPr>
              <w:t xml:space="preserve">2003 года № 131-ФЗ </w:t>
            </w:r>
            <w:r w:rsidRPr="00B3054E">
              <w:rPr>
                <w:rFonts w:ascii="Times New Roman" w:hAnsi="Times New Roman"/>
                <w:bCs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  <w:r w:rsidR="004F0654">
              <w:rPr>
                <w:rFonts w:ascii="Times New Roman" w:hAnsi="Times New Roman"/>
                <w:bCs/>
                <w:sz w:val="28"/>
                <w:szCs w:val="28"/>
              </w:rPr>
              <w:t xml:space="preserve">пунктом 6.8. </w:t>
            </w:r>
            <w:proofErr w:type="gramStart"/>
            <w:r w:rsidR="00714AEB">
              <w:rPr>
                <w:rFonts w:ascii="Times New Roman" w:hAnsi="Times New Roman"/>
                <w:bCs/>
                <w:sz w:val="28"/>
                <w:szCs w:val="28"/>
              </w:rPr>
              <w:t>Правил</w:t>
            </w:r>
            <w:r w:rsidR="001969C1">
              <w:rPr>
                <w:rFonts w:ascii="Times New Roman" w:hAnsi="Times New Roman"/>
                <w:bCs/>
                <w:sz w:val="28"/>
                <w:szCs w:val="28"/>
              </w:rPr>
              <w:t xml:space="preserve"> охраны </w:t>
            </w:r>
            <w:r w:rsidR="00714AEB" w:rsidRPr="00B3054E">
              <w:rPr>
                <w:rFonts w:ascii="Times New Roman" w:hAnsi="Times New Roman"/>
                <w:bCs/>
                <w:sz w:val="28"/>
                <w:szCs w:val="28"/>
              </w:rPr>
              <w:t>жизни люд</w:t>
            </w:r>
            <w:r w:rsidR="001969C1">
              <w:rPr>
                <w:rFonts w:ascii="Times New Roman" w:hAnsi="Times New Roman"/>
                <w:bCs/>
                <w:sz w:val="28"/>
                <w:szCs w:val="28"/>
              </w:rPr>
              <w:t>ей на воде в Приморском крае и П</w:t>
            </w:r>
            <w:r w:rsidR="00714AEB" w:rsidRPr="00B3054E">
              <w:rPr>
                <w:rFonts w:ascii="Times New Roman" w:hAnsi="Times New Roman"/>
                <w:bCs/>
                <w:sz w:val="28"/>
                <w:szCs w:val="28"/>
              </w:rPr>
              <w:t>равил пользования водными объектами для плавания на маломерных плаватель</w:t>
            </w:r>
            <w:r w:rsidR="00D87039">
              <w:rPr>
                <w:rFonts w:ascii="Times New Roman" w:hAnsi="Times New Roman"/>
                <w:bCs/>
                <w:sz w:val="28"/>
                <w:szCs w:val="28"/>
              </w:rPr>
              <w:t>ных средствах в Приморском крае</w:t>
            </w:r>
            <w:r w:rsidR="00B43245">
              <w:rPr>
                <w:rFonts w:ascii="Times New Roman" w:hAnsi="Times New Roman"/>
                <w:bCs/>
                <w:sz w:val="28"/>
                <w:szCs w:val="28"/>
              </w:rPr>
              <w:t>, утвержденны</w:t>
            </w:r>
            <w:r w:rsidR="004F065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="00714AEB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</w:t>
            </w:r>
            <w:r w:rsidRPr="00B3054E">
              <w:rPr>
                <w:rFonts w:ascii="Times New Roman" w:hAnsi="Times New Roman"/>
                <w:bCs/>
                <w:sz w:val="28"/>
                <w:szCs w:val="28"/>
              </w:rPr>
              <w:t xml:space="preserve"> Губернатора Приморского края от 24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апреля </w:t>
            </w:r>
            <w:r w:rsidR="00B43245">
              <w:rPr>
                <w:rFonts w:ascii="Times New Roman" w:hAnsi="Times New Roman"/>
                <w:bCs/>
                <w:sz w:val="28"/>
                <w:szCs w:val="28"/>
              </w:rPr>
              <w:t>1998 года</w:t>
            </w:r>
            <w:r w:rsidRPr="00B3054E">
              <w:rPr>
                <w:rFonts w:ascii="Times New Roman" w:hAnsi="Times New Roman"/>
                <w:bCs/>
                <w:sz w:val="28"/>
                <w:szCs w:val="28"/>
              </w:rPr>
              <w:t xml:space="preserve"> № 196</w:t>
            </w:r>
            <w:r w:rsidR="001E3E3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F4C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32CCE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основании информации </w:t>
            </w:r>
            <w:r w:rsidR="009A1970">
              <w:rPr>
                <w:rFonts w:ascii="Times New Roman" w:hAnsi="Times New Roman"/>
                <w:bCs/>
                <w:sz w:val="28"/>
                <w:szCs w:val="28"/>
              </w:rPr>
              <w:t>о ледовой обстановке на территории городского округа Большой Камень</w:t>
            </w:r>
            <w:r w:rsidR="00682F0D">
              <w:rPr>
                <w:rFonts w:ascii="Times New Roman" w:hAnsi="Times New Roman"/>
                <w:bCs/>
                <w:sz w:val="28"/>
                <w:szCs w:val="28"/>
              </w:rPr>
              <w:t>, предоставленной</w:t>
            </w:r>
            <w:r w:rsidR="009A1970">
              <w:rPr>
                <w:rFonts w:ascii="Times New Roman" w:hAnsi="Times New Roman"/>
                <w:bCs/>
                <w:sz w:val="28"/>
                <w:szCs w:val="28"/>
              </w:rPr>
              <w:t xml:space="preserve"> Отделением</w:t>
            </w:r>
            <w:r w:rsidR="007659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1970">
              <w:rPr>
                <w:rFonts w:ascii="Times New Roman" w:hAnsi="Times New Roman"/>
                <w:bCs/>
                <w:sz w:val="28"/>
                <w:szCs w:val="28"/>
              </w:rPr>
              <w:t>по городу Большой Камень «Центр</w:t>
            </w:r>
            <w:r w:rsidR="00765903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Государственной инспекции по маломерным судам Главного управления</w:t>
            </w:r>
            <w:proofErr w:type="gramEnd"/>
            <w:r w:rsidR="00765903">
              <w:rPr>
                <w:rFonts w:ascii="Times New Roman" w:hAnsi="Times New Roman"/>
                <w:bCs/>
                <w:sz w:val="28"/>
                <w:szCs w:val="28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краю»</w:t>
            </w:r>
            <w:r w:rsidR="009A197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32C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4C33" w:rsidRPr="00EF4C33">
              <w:rPr>
                <w:rFonts w:ascii="Times New Roman" w:hAnsi="Times New Roman"/>
                <w:bCs/>
                <w:sz w:val="28"/>
                <w:szCs w:val="28"/>
              </w:rPr>
              <w:t>руководствуясь статьёй 29 Устава городского округа Большой Камень</w:t>
            </w:r>
            <w:r w:rsidR="007C3D91">
              <w:rPr>
                <w:rFonts w:ascii="Times New Roman" w:hAnsi="Times New Roman"/>
                <w:bCs/>
                <w:sz w:val="28"/>
                <w:szCs w:val="28"/>
              </w:rPr>
              <w:t>, в целях обеспечения безопасности</w:t>
            </w:r>
            <w:r w:rsidRPr="00B305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C3D91">
              <w:rPr>
                <w:rFonts w:ascii="Times New Roman" w:hAnsi="Times New Roman"/>
                <w:bCs/>
                <w:sz w:val="28"/>
                <w:szCs w:val="28"/>
              </w:rPr>
              <w:t>людей на водных объектах городского округа Бол</w:t>
            </w:r>
            <w:r w:rsidR="009263E4">
              <w:rPr>
                <w:rFonts w:ascii="Times New Roman" w:hAnsi="Times New Roman"/>
                <w:bCs/>
                <w:sz w:val="28"/>
                <w:szCs w:val="28"/>
              </w:rPr>
              <w:t>ьшой Камень в зимний период 2022-2023</w:t>
            </w:r>
            <w:r w:rsidR="007C3D91">
              <w:rPr>
                <w:rFonts w:ascii="Times New Roman" w:hAnsi="Times New Roman"/>
                <w:bCs/>
                <w:sz w:val="28"/>
                <w:szCs w:val="28"/>
              </w:rPr>
              <w:t xml:space="preserve"> годов</w:t>
            </w:r>
            <w:r w:rsidR="001E3E3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02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87C0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87C0F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Большой Камень</w:t>
            </w:r>
          </w:p>
        </w:tc>
      </w:tr>
      <w:tr w:rsidR="000F7671" w:rsidRPr="005D266D" w:rsidTr="00B71940">
        <w:tc>
          <w:tcPr>
            <w:tcW w:w="9286" w:type="dxa"/>
            <w:gridSpan w:val="4"/>
            <w:shd w:val="clear" w:color="auto" w:fill="auto"/>
          </w:tcPr>
          <w:p w:rsidR="009A1970" w:rsidRDefault="009A1970" w:rsidP="00174F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671" w:rsidRPr="005D266D" w:rsidRDefault="000F7671" w:rsidP="00174F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905390" w:rsidRPr="005D266D" w:rsidTr="00B71940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174F8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B71940">
        <w:tc>
          <w:tcPr>
            <w:tcW w:w="9286" w:type="dxa"/>
            <w:gridSpan w:val="4"/>
            <w:shd w:val="clear" w:color="auto" w:fill="auto"/>
          </w:tcPr>
          <w:p w:rsidR="001969C1" w:rsidRPr="004F0654" w:rsidRDefault="001969C1" w:rsidP="004F0654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в постановление администрации городского округа Большой Камень </w:t>
            </w:r>
            <w:r w:rsidR="009263E4">
              <w:rPr>
                <w:rFonts w:ascii="Times New Roman" w:hAnsi="Times New Roman"/>
                <w:sz w:val="28"/>
                <w:szCs w:val="28"/>
              </w:rPr>
              <w:t>от 10 января 2023 года № 4</w:t>
            </w:r>
            <w:r w:rsidRPr="001969C1">
              <w:rPr>
                <w:rFonts w:ascii="Times New Roman" w:hAnsi="Times New Roman"/>
                <w:sz w:val="28"/>
                <w:szCs w:val="28"/>
              </w:rPr>
              <w:t xml:space="preserve"> «О мерах по обеспечению безопасности людей на водных объектах городского округа Большой Камень в зимний период 202</w:t>
            </w:r>
            <w:r w:rsidR="009263E4">
              <w:rPr>
                <w:rFonts w:ascii="Times New Roman" w:hAnsi="Times New Roman"/>
                <w:sz w:val="28"/>
                <w:szCs w:val="28"/>
              </w:rPr>
              <w:t>2-2023</w:t>
            </w:r>
            <w:r w:rsidRPr="001969C1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изменения</w:t>
            </w:r>
            <w:r w:rsidR="00D048BF">
              <w:rPr>
                <w:rFonts w:ascii="Times New Roman" w:hAnsi="Times New Roman"/>
                <w:sz w:val="28"/>
                <w:szCs w:val="28"/>
              </w:rPr>
              <w:t>, изложив</w:t>
            </w:r>
            <w:r w:rsidR="00D048BF" w:rsidRPr="00D048BF">
              <w:rPr>
                <w:rFonts w:ascii="Times New Roman" w:hAnsi="Times New Roman"/>
                <w:sz w:val="28"/>
                <w:szCs w:val="28"/>
              </w:rPr>
              <w:br/>
            </w:r>
            <w:r w:rsidR="004F0654">
              <w:rPr>
                <w:rFonts w:ascii="Times New Roman" w:hAnsi="Times New Roman"/>
                <w:sz w:val="28"/>
                <w:szCs w:val="28"/>
              </w:rPr>
              <w:t>пункт 1</w:t>
            </w:r>
            <w:r w:rsidR="00D048BF" w:rsidRPr="00D04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654">
              <w:rPr>
                <w:rFonts w:ascii="Times New Roman" w:hAnsi="Times New Roman"/>
                <w:sz w:val="28"/>
                <w:szCs w:val="28"/>
              </w:rPr>
              <w:t>в следующей редакции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E02CD" w:rsidRDefault="007E02CD" w:rsidP="007E02CD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F065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Установить запрет выхода граждан на ледовое покрытие водных объектов городского округа Большой Ка</w:t>
            </w:r>
            <w:r w:rsidR="00BD3F0D">
              <w:rPr>
                <w:rFonts w:ascii="Times New Roman" w:hAnsi="Times New Roman"/>
                <w:sz w:val="28"/>
                <w:szCs w:val="28"/>
              </w:rPr>
              <w:t xml:space="preserve">мень в период с 23 декабря </w:t>
            </w:r>
            <w:r w:rsidR="00BD3F0D">
              <w:rPr>
                <w:rFonts w:ascii="Times New Roman" w:hAnsi="Times New Roman"/>
                <w:sz w:val="28"/>
                <w:szCs w:val="28"/>
              </w:rPr>
              <w:br/>
              <w:t>2022 года по 10 января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а так же</w:t>
            </w:r>
            <w:r w:rsidR="00BD3F0D">
              <w:rPr>
                <w:rFonts w:ascii="Times New Roman" w:hAnsi="Times New Roman"/>
                <w:sz w:val="28"/>
                <w:szCs w:val="28"/>
              </w:rPr>
              <w:t xml:space="preserve"> с 10 марта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B71940">
              <w:rPr>
                <w:rFonts w:ascii="Times New Roman" w:hAnsi="Times New Roman"/>
                <w:sz w:val="28"/>
                <w:szCs w:val="28"/>
              </w:rPr>
              <w:br/>
            </w:r>
            <w:r w:rsidR="00BD3F0D">
              <w:rPr>
                <w:rFonts w:ascii="Times New Roman" w:hAnsi="Times New Roman"/>
                <w:sz w:val="28"/>
                <w:szCs w:val="28"/>
              </w:rPr>
              <w:t>по 18 апреля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года».</w:t>
            </w:r>
          </w:p>
          <w:p w:rsidR="001074C6" w:rsidRPr="00EF4C33" w:rsidRDefault="00B71940" w:rsidP="0098511B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452CB2">
              <w:rPr>
                <w:rFonts w:ascii="Times New Roman" w:hAnsi="Times New Roman"/>
                <w:bCs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Pr="00452CB2">
              <w:rPr>
                <w:rFonts w:ascii="Times New Roman" w:hAnsi="Times New Roman"/>
                <w:bCs/>
                <w:sz w:val="28"/>
                <w:szCs w:val="28"/>
              </w:rPr>
              <w:t xml:space="preserve"> казённо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Pr="00452C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учреждению</w:t>
            </w:r>
            <w:r w:rsidRPr="00452CB2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по делам гражданской обороны и чрезвычайным ситуациям городского округа Большой Камень»</w:t>
            </w:r>
            <w:r w:rsidR="00BD3F0D">
              <w:rPr>
                <w:rFonts w:ascii="Times New Roman" w:hAnsi="Times New Roman"/>
                <w:bCs/>
                <w:sz w:val="28"/>
                <w:szCs w:val="28"/>
              </w:rPr>
              <w:t xml:space="preserve"> (Ремез Ю.В.</w:t>
            </w:r>
            <w:r w:rsidR="004F0654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074C6" w:rsidRPr="00EF4C33">
              <w:rPr>
                <w:rFonts w:ascii="Times New Roman" w:hAnsi="Times New Roman"/>
                <w:sz w:val="28"/>
                <w:szCs w:val="28"/>
              </w:rPr>
              <w:t>беспечить опубликование настоящего постановления в газете «ЗАТО»</w:t>
            </w:r>
            <w:r w:rsidR="004F0654">
              <w:rPr>
                <w:rFonts w:ascii="Times New Roman" w:hAnsi="Times New Roman"/>
                <w:sz w:val="28"/>
                <w:szCs w:val="28"/>
              </w:rPr>
              <w:t>,</w:t>
            </w:r>
            <w:r w:rsidR="001074C6" w:rsidRPr="00EF4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654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</w:t>
            </w:r>
            <w:r w:rsidR="001074C6" w:rsidRPr="00EF4C33">
              <w:rPr>
                <w:rFonts w:ascii="Times New Roman" w:hAnsi="Times New Roman"/>
                <w:sz w:val="28"/>
                <w:szCs w:val="28"/>
              </w:rPr>
              <w:t xml:space="preserve">сайте органов местного самоуправления городского округа Большой Камень </w:t>
            </w:r>
            <w:r w:rsidR="00C35D57">
              <w:rPr>
                <w:rFonts w:ascii="Times New Roman" w:hAnsi="Times New Roman"/>
                <w:sz w:val="28"/>
                <w:szCs w:val="28"/>
                <w:lang w:val="en-US"/>
              </w:rPr>
              <w:t>bkamen</w:t>
            </w:r>
            <w:r w:rsidR="00C35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C35D57">
              <w:rPr>
                <w:rFonts w:ascii="Times New Roman" w:hAnsi="Times New Roman"/>
                <w:sz w:val="28"/>
                <w:szCs w:val="28"/>
                <w:lang w:val="en-GB"/>
              </w:rPr>
              <w:t>gosuslugi</w:t>
            </w:r>
            <w:proofErr w:type="spellEnd"/>
            <w:r w:rsidR="001074C6" w:rsidRPr="002976F8">
              <w:rPr>
                <w:rFonts w:ascii="Times New Roman" w:hAnsi="Times New Roman"/>
                <w:sz w:val="28"/>
                <w:szCs w:val="28"/>
              </w:rPr>
              <w:t>.</w:t>
            </w:r>
            <w:r w:rsidR="001074C6" w:rsidRPr="002976F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1074C6" w:rsidRPr="00297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4C6" w:rsidRPr="00EF4C33">
              <w:rPr>
                <w:rFonts w:ascii="Times New Roman" w:hAnsi="Times New Roman"/>
                <w:sz w:val="28"/>
                <w:szCs w:val="28"/>
              </w:rPr>
              <w:t>в сети «Интернет».</w:t>
            </w:r>
          </w:p>
          <w:p w:rsidR="000F7671" w:rsidRPr="001F62D0" w:rsidRDefault="00D35DC6" w:rsidP="00B7194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4C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</w:t>
            </w:r>
            <w:r w:rsidR="009E43CE" w:rsidRPr="00107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1940">
              <w:rPr>
                <w:rFonts w:ascii="Times New Roman" w:hAnsi="Times New Roman"/>
                <w:sz w:val="28"/>
                <w:szCs w:val="28"/>
              </w:rPr>
              <w:t>официального опубликования.</w:t>
            </w:r>
          </w:p>
        </w:tc>
      </w:tr>
      <w:tr w:rsidR="00905390" w:rsidRPr="005D266D" w:rsidTr="00B71940">
        <w:trPr>
          <w:trHeight w:val="976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1F62D0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B71940">
        <w:tc>
          <w:tcPr>
            <w:tcW w:w="5820" w:type="dxa"/>
            <w:gridSpan w:val="2"/>
            <w:shd w:val="clear" w:color="auto" w:fill="auto"/>
          </w:tcPr>
          <w:p w:rsidR="000F7671" w:rsidRPr="005D266D" w:rsidRDefault="00BD3F0D" w:rsidP="000247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F7671" w:rsidRPr="005D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48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0F7671" w:rsidRPr="005D266D" w:rsidRDefault="00B71940" w:rsidP="00174F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Р.С. Абушаев</w:t>
            </w:r>
          </w:p>
        </w:tc>
      </w:tr>
    </w:tbl>
    <w:p w:rsidR="009F7E26" w:rsidRPr="00486F8E" w:rsidRDefault="009F7E26" w:rsidP="001F62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F7E26" w:rsidRPr="00486F8E" w:rsidSect="006B4CB1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0D" w:rsidRDefault="00BD3F0D" w:rsidP="006B4CB1">
      <w:pPr>
        <w:spacing w:after="0" w:line="240" w:lineRule="auto"/>
      </w:pPr>
      <w:r>
        <w:separator/>
      </w:r>
    </w:p>
  </w:endnote>
  <w:endnote w:type="continuationSeparator" w:id="1">
    <w:p w:rsidR="00BD3F0D" w:rsidRDefault="00BD3F0D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0D" w:rsidRDefault="00BD3F0D" w:rsidP="006B4CB1">
      <w:pPr>
        <w:spacing w:after="0" w:line="240" w:lineRule="auto"/>
      </w:pPr>
      <w:r>
        <w:separator/>
      </w:r>
    </w:p>
  </w:footnote>
  <w:footnote w:type="continuationSeparator" w:id="1">
    <w:p w:rsidR="00BD3F0D" w:rsidRDefault="00BD3F0D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0D" w:rsidRDefault="001C41B4" w:rsidP="00C80424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="00BD3F0D"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D048BF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0D" w:rsidRPr="00D66637" w:rsidRDefault="00BD3F0D" w:rsidP="00D66637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A85"/>
    <w:multiLevelType w:val="hybridMultilevel"/>
    <w:tmpl w:val="BACCCFD6"/>
    <w:lvl w:ilvl="0" w:tplc="634264A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168F2"/>
    <w:multiLevelType w:val="hybridMultilevel"/>
    <w:tmpl w:val="CEE24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D323D4"/>
    <w:multiLevelType w:val="hybridMultilevel"/>
    <w:tmpl w:val="8194A802"/>
    <w:lvl w:ilvl="0" w:tplc="00A04CC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5D5F4BD3"/>
    <w:multiLevelType w:val="hybridMultilevel"/>
    <w:tmpl w:val="38126700"/>
    <w:lvl w:ilvl="0" w:tplc="EEBAFED2">
      <w:start w:val="1"/>
      <w:numFmt w:val="decimal"/>
      <w:lvlText w:val="1.%1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5A097D"/>
    <w:multiLevelType w:val="hybridMultilevel"/>
    <w:tmpl w:val="2420590C"/>
    <w:lvl w:ilvl="0" w:tplc="434058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6327DA"/>
    <w:multiLevelType w:val="hybridMultilevel"/>
    <w:tmpl w:val="0B9A5DD4"/>
    <w:lvl w:ilvl="0" w:tplc="BB4A98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F18"/>
    <w:rsid w:val="0000254C"/>
    <w:rsid w:val="000247B7"/>
    <w:rsid w:val="00024B01"/>
    <w:rsid w:val="00045B11"/>
    <w:rsid w:val="00061A2B"/>
    <w:rsid w:val="00097EBF"/>
    <w:rsid w:val="000A76F5"/>
    <w:rsid w:val="000C2493"/>
    <w:rsid w:val="000C7D40"/>
    <w:rsid w:val="000F7671"/>
    <w:rsid w:val="00105A51"/>
    <w:rsid w:val="001074C6"/>
    <w:rsid w:val="00125ABC"/>
    <w:rsid w:val="00174F8F"/>
    <w:rsid w:val="001969C1"/>
    <w:rsid w:val="001A41B7"/>
    <w:rsid w:val="001C41B4"/>
    <w:rsid w:val="001D2E95"/>
    <w:rsid w:val="001D7780"/>
    <w:rsid w:val="001E3E33"/>
    <w:rsid w:val="001F5B0E"/>
    <w:rsid w:val="001F62D0"/>
    <w:rsid w:val="00213489"/>
    <w:rsid w:val="00213A70"/>
    <w:rsid w:val="00226043"/>
    <w:rsid w:val="002347E8"/>
    <w:rsid w:val="00262D87"/>
    <w:rsid w:val="002804C9"/>
    <w:rsid w:val="00292A42"/>
    <w:rsid w:val="002976F8"/>
    <w:rsid w:val="002D0DB3"/>
    <w:rsid w:val="002E4FB9"/>
    <w:rsid w:val="002F4F82"/>
    <w:rsid w:val="003005B3"/>
    <w:rsid w:val="00332CCE"/>
    <w:rsid w:val="00335305"/>
    <w:rsid w:val="003437B3"/>
    <w:rsid w:val="00353FBA"/>
    <w:rsid w:val="0035488B"/>
    <w:rsid w:val="003659C1"/>
    <w:rsid w:val="00382E3E"/>
    <w:rsid w:val="003E0E68"/>
    <w:rsid w:val="0040578E"/>
    <w:rsid w:val="00421002"/>
    <w:rsid w:val="00432FDB"/>
    <w:rsid w:val="00485FA9"/>
    <w:rsid w:val="004860CF"/>
    <w:rsid w:val="00486F8E"/>
    <w:rsid w:val="004C039A"/>
    <w:rsid w:val="004D44AF"/>
    <w:rsid w:val="004E6CFB"/>
    <w:rsid w:val="004F0654"/>
    <w:rsid w:val="005009FB"/>
    <w:rsid w:val="00506BB5"/>
    <w:rsid w:val="00523CC0"/>
    <w:rsid w:val="00533B03"/>
    <w:rsid w:val="00544AC1"/>
    <w:rsid w:val="005503FA"/>
    <w:rsid w:val="00554CF1"/>
    <w:rsid w:val="00564248"/>
    <w:rsid w:val="00587C0F"/>
    <w:rsid w:val="005C08B5"/>
    <w:rsid w:val="005C22D2"/>
    <w:rsid w:val="005D266D"/>
    <w:rsid w:val="005D2E41"/>
    <w:rsid w:val="005D5BAC"/>
    <w:rsid w:val="005F7B79"/>
    <w:rsid w:val="00604DE8"/>
    <w:rsid w:val="0061662B"/>
    <w:rsid w:val="0063588A"/>
    <w:rsid w:val="006606BF"/>
    <w:rsid w:val="00681701"/>
    <w:rsid w:val="00682F0D"/>
    <w:rsid w:val="006B4340"/>
    <w:rsid w:val="006B4CB1"/>
    <w:rsid w:val="006C3D11"/>
    <w:rsid w:val="006D57A6"/>
    <w:rsid w:val="006D63C2"/>
    <w:rsid w:val="006E3314"/>
    <w:rsid w:val="006F5D1A"/>
    <w:rsid w:val="00714AEB"/>
    <w:rsid w:val="00720915"/>
    <w:rsid w:val="00725093"/>
    <w:rsid w:val="007278DA"/>
    <w:rsid w:val="00732F6A"/>
    <w:rsid w:val="00737D16"/>
    <w:rsid w:val="007476DC"/>
    <w:rsid w:val="00757551"/>
    <w:rsid w:val="00765903"/>
    <w:rsid w:val="007811D1"/>
    <w:rsid w:val="007B2BAF"/>
    <w:rsid w:val="007C3D91"/>
    <w:rsid w:val="007D0343"/>
    <w:rsid w:val="007D09CD"/>
    <w:rsid w:val="007D1AC6"/>
    <w:rsid w:val="007D54AC"/>
    <w:rsid w:val="007E02CD"/>
    <w:rsid w:val="007F39A9"/>
    <w:rsid w:val="008071A5"/>
    <w:rsid w:val="00811B46"/>
    <w:rsid w:val="00872FCD"/>
    <w:rsid w:val="008B091F"/>
    <w:rsid w:val="008C070D"/>
    <w:rsid w:val="009021AB"/>
    <w:rsid w:val="00905390"/>
    <w:rsid w:val="009263E4"/>
    <w:rsid w:val="00962FB1"/>
    <w:rsid w:val="0098511B"/>
    <w:rsid w:val="00993B59"/>
    <w:rsid w:val="009A1970"/>
    <w:rsid w:val="009C1A05"/>
    <w:rsid w:val="009E43CE"/>
    <w:rsid w:val="009F7E26"/>
    <w:rsid w:val="00A4598E"/>
    <w:rsid w:val="00A460DF"/>
    <w:rsid w:val="00A512B2"/>
    <w:rsid w:val="00A543FB"/>
    <w:rsid w:val="00A7268F"/>
    <w:rsid w:val="00A924A3"/>
    <w:rsid w:val="00AA16AB"/>
    <w:rsid w:val="00AA57F8"/>
    <w:rsid w:val="00AC1E99"/>
    <w:rsid w:val="00AD6CBC"/>
    <w:rsid w:val="00AF2488"/>
    <w:rsid w:val="00B26CC3"/>
    <w:rsid w:val="00B3054E"/>
    <w:rsid w:val="00B43245"/>
    <w:rsid w:val="00B60CF4"/>
    <w:rsid w:val="00B66EA2"/>
    <w:rsid w:val="00B71940"/>
    <w:rsid w:val="00B723A6"/>
    <w:rsid w:val="00B86363"/>
    <w:rsid w:val="00BD1165"/>
    <w:rsid w:val="00BD3F0D"/>
    <w:rsid w:val="00C22CDD"/>
    <w:rsid w:val="00C26E8B"/>
    <w:rsid w:val="00C35D57"/>
    <w:rsid w:val="00C706EC"/>
    <w:rsid w:val="00C70F8D"/>
    <w:rsid w:val="00C77327"/>
    <w:rsid w:val="00C80424"/>
    <w:rsid w:val="00C84193"/>
    <w:rsid w:val="00CA356F"/>
    <w:rsid w:val="00CB5480"/>
    <w:rsid w:val="00CD7E11"/>
    <w:rsid w:val="00CF18F5"/>
    <w:rsid w:val="00D00F18"/>
    <w:rsid w:val="00D025DB"/>
    <w:rsid w:val="00D048BF"/>
    <w:rsid w:val="00D1780B"/>
    <w:rsid w:val="00D35DC6"/>
    <w:rsid w:val="00D371EA"/>
    <w:rsid w:val="00D435D7"/>
    <w:rsid w:val="00D62903"/>
    <w:rsid w:val="00D66637"/>
    <w:rsid w:val="00D846D1"/>
    <w:rsid w:val="00D87039"/>
    <w:rsid w:val="00D94B5A"/>
    <w:rsid w:val="00DB6235"/>
    <w:rsid w:val="00DC0257"/>
    <w:rsid w:val="00DC3D7E"/>
    <w:rsid w:val="00DC7A2B"/>
    <w:rsid w:val="00DE6E5B"/>
    <w:rsid w:val="00DF0A1F"/>
    <w:rsid w:val="00DF1BC7"/>
    <w:rsid w:val="00DF240E"/>
    <w:rsid w:val="00DF4030"/>
    <w:rsid w:val="00E660FF"/>
    <w:rsid w:val="00E73B9C"/>
    <w:rsid w:val="00E92C96"/>
    <w:rsid w:val="00EB3A63"/>
    <w:rsid w:val="00ED4F98"/>
    <w:rsid w:val="00ED7C89"/>
    <w:rsid w:val="00EF4C33"/>
    <w:rsid w:val="00EF6288"/>
    <w:rsid w:val="00F469CF"/>
    <w:rsid w:val="00F72BA9"/>
    <w:rsid w:val="00F83980"/>
    <w:rsid w:val="00F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35DC6"/>
    <w:rPr>
      <w:color w:val="0000FF"/>
      <w:u w:val="single"/>
    </w:rPr>
  </w:style>
  <w:style w:type="paragraph" w:styleId="ab">
    <w:name w:val="No Spacing"/>
    <w:uiPriority w:val="1"/>
    <w:qFormat/>
    <w:rsid w:val="001E3E33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1969C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969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Василий</cp:lastModifiedBy>
  <cp:revision>4</cp:revision>
  <cp:lastPrinted>2021-12-12T22:05:00Z</cp:lastPrinted>
  <dcterms:created xsi:type="dcterms:W3CDTF">2023-02-20T04:16:00Z</dcterms:created>
  <dcterms:modified xsi:type="dcterms:W3CDTF">2023-02-20T22:22:00Z</dcterms:modified>
</cp:coreProperties>
</file>