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Pr="002F27F5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3D0A16">
        <w:rPr>
          <w:rFonts w:ascii="Times New Roman" w:hAnsi="Times New Roman"/>
          <w:b/>
          <w:bCs/>
          <w:sz w:val="28"/>
          <w:szCs w:val="28"/>
        </w:rPr>
        <w:t>2018-2025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2F27F5" w:rsidTr="009B0E1E">
        <w:tc>
          <w:tcPr>
            <w:tcW w:w="436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4E5FDA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я</w:t>
            </w:r>
            <w:r w:rsidR="0075445C" w:rsidRPr="002F27F5">
              <w:rPr>
                <w:rFonts w:ascii="Times New Roman" w:hAnsi="Times New Roman"/>
                <w:sz w:val="28"/>
                <w:szCs w:val="28"/>
              </w:rPr>
              <w:t>нварь-</w:t>
            </w:r>
            <w:r w:rsidR="00F9318E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3D0A16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3379A" w:rsidRPr="002F27F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2F27F5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2F27F5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Pr="002F27F5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Н</w:t>
      </w:r>
      <w:r w:rsidR="002E7B78" w:rsidRPr="002F27F5">
        <w:rPr>
          <w:rFonts w:ascii="Times New Roman" w:hAnsi="Times New Roman"/>
          <w:sz w:val="28"/>
          <w:szCs w:val="28"/>
        </w:rPr>
        <w:t>ачальник упра</w:t>
      </w:r>
      <w:r w:rsidR="00B93B8E" w:rsidRPr="002F27F5">
        <w:rPr>
          <w:rFonts w:ascii="Times New Roman" w:hAnsi="Times New Roman"/>
          <w:sz w:val="28"/>
          <w:szCs w:val="28"/>
        </w:rPr>
        <w:t>вления</w:t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</w:t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 w:rsidRPr="002F27F5">
        <w:rPr>
          <w:rFonts w:ascii="Times New Roman" w:hAnsi="Times New Roman"/>
          <w:sz w:val="28"/>
          <w:szCs w:val="28"/>
        </w:rPr>
        <w:t xml:space="preserve">   </w:t>
      </w:r>
      <w:r w:rsidR="00F71AFD" w:rsidRPr="002F27F5">
        <w:rPr>
          <w:rFonts w:ascii="Times New Roman" w:hAnsi="Times New Roman"/>
          <w:sz w:val="28"/>
          <w:szCs w:val="28"/>
        </w:rPr>
        <w:t xml:space="preserve">          </w:t>
      </w:r>
      <w:r w:rsidR="002E7B78" w:rsidRPr="002F27F5">
        <w:rPr>
          <w:rFonts w:ascii="Times New Roman" w:hAnsi="Times New Roman"/>
          <w:sz w:val="28"/>
          <w:szCs w:val="28"/>
        </w:rPr>
        <w:t xml:space="preserve">  </w:t>
      </w:r>
      <w:r w:rsidRPr="002F27F5">
        <w:rPr>
          <w:rFonts w:ascii="Times New Roman" w:hAnsi="Times New Roman"/>
          <w:sz w:val="28"/>
          <w:szCs w:val="28"/>
        </w:rPr>
        <w:t>В.Н. Ищенко</w:t>
      </w:r>
    </w:p>
    <w:p w:rsidR="004E5FDA" w:rsidRPr="002F27F5" w:rsidRDefault="004E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br w:type="page"/>
      </w: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t>к квартальному отчету о реализации муниципальной программы «</w:t>
      </w:r>
      <w:r w:rsidRPr="002F27F5"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="003D0A16">
        <w:rPr>
          <w:rFonts w:ascii="Times New Roman" w:hAnsi="Times New Roman"/>
          <w:b/>
          <w:bCs/>
          <w:sz w:val="28"/>
          <w:szCs w:val="28"/>
        </w:rPr>
        <w:t>» на 2018-2025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b/>
          <w:sz w:val="28"/>
        </w:rPr>
        <w:t xml:space="preserve"> 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27F5">
        <w:rPr>
          <w:rFonts w:ascii="Times New Roman" w:hAnsi="Times New Roman"/>
          <w:b/>
          <w:sz w:val="28"/>
        </w:rPr>
        <w:t xml:space="preserve">за </w:t>
      </w:r>
      <w:r w:rsidRPr="002F27F5">
        <w:rPr>
          <w:rFonts w:ascii="Times New Roman" w:hAnsi="Times New Roman"/>
          <w:b/>
          <w:sz w:val="28"/>
          <w:szCs w:val="28"/>
        </w:rPr>
        <w:t>январь-</w:t>
      </w:r>
      <w:r w:rsidR="00F9318E">
        <w:rPr>
          <w:rFonts w:ascii="Times New Roman" w:hAnsi="Times New Roman"/>
          <w:b/>
          <w:sz w:val="28"/>
          <w:szCs w:val="28"/>
        </w:rPr>
        <w:t>июнь</w:t>
      </w:r>
      <w:r w:rsidR="003D0A16">
        <w:rPr>
          <w:rFonts w:ascii="Times New Roman" w:hAnsi="Times New Roman"/>
          <w:b/>
          <w:sz w:val="28"/>
          <w:szCs w:val="28"/>
        </w:rPr>
        <w:t xml:space="preserve"> 2023</w:t>
      </w:r>
      <w:r w:rsidRPr="002F27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F27F5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4E5FDA" w:rsidRPr="002F27F5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27F5"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2F27F5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развитием территорий городского округа и обеспечение рационального использования муниципального имущества.</w:t>
      </w:r>
    </w:p>
    <w:p w:rsidR="004E5FDA" w:rsidRPr="004B4637" w:rsidRDefault="004E5FDA" w:rsidP="004E5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 w:rsidR="001814A0">
        <w:rPr>
          <w:rFonts w:ascii="Times New Roman" w:hAnsi="Times New Roman"/>
          <w:bCs/>
          <w:sz w:val="28"/>
          <w:szCs w:val="28"/>
        </w:rPr>
        <w:t>» на 2018-2025</w:t>
      </w:r>
      <w:r w:rsidRPr="002F27F5">
        <w:rPr>
          <w:rFonts w:ascii="Times New Roman" w:hAnsi="Times New Roman"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sz w:val="28"/>
          <w:szCs w:val="28"/>
        </w:rPr>
        <w:t xml:space="preserve"> (далее</w:t>
      </w:r>
      <w:r w:rsidRPr="007D216E">
        <w:rPr>
          <w:rFonts w:ascii="Times New Roman" w:hAnsi="Times New Roman"/>
          <w:sz w:val="28"/>
          <w:szCs w:val="28"/>
        </w:rPr>
        <w:t xml:space="preserve"> – программа) </w:t>
      </w:r>
      <w:r w:rsidR="001814A0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составляет </w:t>
      </w:r>
      <w:r w:rsidR="004E6E94" w:rsidRPr="004E6E94">
        <w:rPr>
          <w:rFonts w:ascii="Times New Roman" w:hAnsi="Times New Roman"/>
          <w:sz w:val="28"/>
          <w:szCs w:val="28"/>
          <w:lang w:eastAsia="ru-RU"/>
        </w:rPr>
        <w:t>16378,74</w:t>
      </w:r>
      <w:r w:rsidR="009E2E1B" w:rsidRPr="004E6E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4E6E94">
        <w:rPr>
          <w:rFonts w:ascii="Times New Roman" w:hAnsi="Times New Roman"/>
          <w:color w:val="000000"/>
          <w:sz w:val="28"/>
          <w:szCs w:val="28"/>
        </w:rPr>
        <w:t>6723,75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A05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9E2E1B">
        <w:rPr>
          <w:rFonts w:ascii="Times New Roman" w:hAnsi="Times New Roman"/>
          <w:sz w:val="28"/>
          <w:szCs w:val="28"/>
        </w:rPr>
        <w:t>41,05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4E5FDA" w:rsidRPr="00114D8C" w:rsidRDefault="004E5FDA" w:rsidP="004E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1814A0">
        <w:rPr>
          <w:rFonts w:ascii="Times New Roman" w:hAnsi="Times New Roman"/>
          <w:sz w:val="28"/>
          <w:szCs w:val="28"/>
        </w:rPr>
        <w:t>ию мероприятий программы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4E5FDA" w:rsidRPr="00972CA8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972CA8">
        <w:rPr>
          <w:rFonts w:ascii="Times New Roman" w:hAnsi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Направление 1. «</w:t>
      </w:r>
      <w:r w:rsidRPr="00E96B3D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E96B3D">
        <w:rPr>
          <w:rFonts w:ascii="Times New Roman" w:hAnsi="Times New Roman"/>
          <w:sz w:val="28"/>
          <w:szCs w:val="28"/>
        </w:rPr>
        <w:t>».</w:t>
      </w:r>
    </w:p>
    <w:p w:rsidR="002B012F" w:rsidRDefault="002B012F" w:rsidP="002B0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выделено 7705,97 тыс. руб., о</w:t>
      </w:r>
      <w:r w:rsidRPr="00285AE7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6290,00 тыс. рублей (81,62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2B012F" w:rsidRPr="00E96B3D" w:rsidRDefault="002B012F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DCA" w:rsidRDefault="004E5FDA" w:rsidP="0009081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6B3D">
        <w:rPr>
          <w:rFonts w:ascii="Times New Roman" w:eastAsia="Calibri" w:hAnsi="Times New Roman"/>
          <w:sz w:val="28"/>
        </w:rPr>
        <w:lastRenderedPageBreak/>
        <w:t xml:space="preserve">1.1. </w:t>
      </w:r>
      <w:r w:rsidR="00D81428" w:rsidRPr="00E96B3D">
        <w:rPr>
          <w:rFonts w:ascii="Times New Roman" w:eastAsia="Calibri" w:hAnsi="Times New Roman"/>
          <w:sz w:val="28"/>
        </w:rPr>
        <w:t>В рамках реализации</w:t>
      </w:r>
      <w:r w:rsidR="00090814">
        <w:rPr>
          <w:rFonts w:ascii="Times New Roman" w:eastAsia="Calibri" w:hAnsi="Times New Roman"/>
          <w:sz w:val="28"/>
        </w:rPr>
        <w:t xml:space="preserve"> мероприятий</w:t>
      </w:r>
      <w:r w:rsidRPr="00E96B3D">
        <w:rPr>
          <w:rFonts w:ascii="Times New Roman" w:eastAsia="Calibri" w:hAnsi="Times New Roman"/>
          <w:sz w:val="28"/>
        </w:rPr>
        <w:t xml:space="preserve"> по </w:t>
      </w:r>
      <w:r w:rsidR="00D81428" w:rsidRPr="00E96B3D">
        <w:rPr>
          <w:rFonts w:ascii="Times New Roman" w:eastAsia="Calibri" w:hAnsi="Times New Roman"/>
          <w:sz w:val="28"/>
        </w:rPr>
        <w:t xml:space="preserve">разработке документов градостроительной деятельности </w:t>
      </w:r>
      <w:r w:rsidR="001814A0">
        <w:rPr>
          <w:rFonts w:ascii="Times New Roman" w:eastAsia="Calibri" w:hAnsi="Times New Roman"/>
          <w:sz w:val="28"/>
        </w:rPr>
        <w:t>осуществлена</w:t>
      </w:r>
      <w:r w:rsidR="00090814">
        <w:rPr>
          <w:rFonts w:ascii="Times New Roman" w:eastAsia="Calibri" w:hAnsi="Times New Roman"/>
          <w:sz w:val="28"/>
        </w:rPr>
        <w:t xml:space="preserve"> разработка </w:t>
      </w:r>
      <w:r w:rsidR="00D81428" w:rsidRPr="005E412C">
        <w:rPr>
          <w:rFonts w:ascii="Times New Roman" w:eastAsia="Calibri" w:hAnsi="Times New Roman"/>
          <w:sz w:val="28"/>
        </w:rPr>
        <w:t>документации по планировке территории</w:t>
      </w:r>
      <w:r w:rsidR="005E7DCA">
        <w:rPr>
          <w:rFonts w:ascii="Times New Roman" w:eastAsia="Calibri" w:hAnsi="Times New Roman"/>
          <w:sz w:val="28"/>
        </w:rPr>
        <w:t>:</w:t>
      </w:r>
    </w:p>
    <w:p w:rsidR="0090107D" w:rsidRPr="0090107D" w:rsidRDefault="0090107D" w:rsidP="00901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1.1.1. </w:t>
      </w:r>
      <w:r w:rsidRPr="0090107D">
        <w:rPr>
          <w:rFonts w:ascii="Times New Roman" w:eastAsia="Calibri" w:hAnsi="Times New Roman"/>
          <w:sz w:val="28"/>
        </w:rPr>
        <w:t xml:space="preserve">для </w:t>
      </w:r>
      <w:r w:rsidRPr="0090107D">
        <w:rPr>
          <w:rFonts w:ascii="Times New Roman" w:hAnsi="Times New Roman"/>
          <w:sz w:val="28"/>
          <w:szCs w:val="28"/>
        </w:rPr>
        <w:t>предоставления земельных участков для строительства индивидуальных жилых домов семьям, имеющих трое и более детей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</w:rPr>
        <w:t>МК № 065 от 17</w:t>
      </w:r>
      <w:r w:rsidRPr="001814A0">
        <w:rPr>
          <w:rFonts w:ascii="Times New Roman" w:eastAsia="Calibri" w:hAnsi="Times New Roman"/>
          <w:sz w:val="28"/>
        </w:rPr>
        <w:t>.06.2022</w:t>
      </w:r>
      <w:r w:rsidRPr="005E7DCA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1290,00 тыс. рублей)</w:t>
      </w:r>
      <w:r>
        <w:rPr>
          <w:rFonts w:ascii="Times New Roman" w:eastAsia="Calibri" w:hAnsi="Times New Roman"/>
          <w:sz w:val="28"/>
        </w:rPr>
        <w:t>.</w:t>
      </w:r>
    </w:p>
    <w:p w:rsidR="00D81428" w:rsidRPr="005E7DCA" w:rsidRDefault="005E7DCA" w:rsidP="005E7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010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для размещения автомобильных дорог (</w:t>
      </w:r>
      <w:r w:rsidRPr="001814A0">
        <w:rPr>
          <w:rFonts w:ascii="Times New Roman" w:eastAsia="Calibri" w:hAnsi="Times New Roman"/>
          <w:sz w:val="28"/>
        </w:rPr>
        <w:t>МК № 066 от 20.06.2022</w:t>
      </w:r>
      <w:r w:rsidRPr="005E7DCA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 xml:space="preserve">на сумму </w:t>
      </w:r>
      <w:r w:rsidR="0090107D">
        <w:rPr>
          <w:rFonts w:ascii="Times New Roman" w:hAnsi="Times New Roman"/>
          <w:sz w:val="28"/>
          <w:szCs w:val="28"/>
        </w:rPr>
        <w:t>2800,00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eastAsia="Calibri" w:hAnsi="Times New Roman"/>
          <w:sz w:val="28"/>
        </w:rPr>
        <w:t>: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Дальневосточного завода «Звезда» до Северного мола;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Приморского Комсомола;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094E37" w:rsidRPr="00D72F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Гагарина;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</w:t>
      </w:r>
      <w:proofErr w:type="gramStart"/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Зеленая</w:t>
      </w:r>
      <w:proofErr w:type="gramEnd"/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 xml:space="preserve"> (от ул. Пригородная до микрорайона «Зеленый»);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от ул. Маслакова вдоль Судостроительного комплекса «Звезда» до микрорайона </w:t>
      </w:r>
      <w:proofErr w:type="gramStart"/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Новый</w:t>
      </w:r>
      <w:proofErr w:type="gramEnd"/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- </w:t>
      </w:r>
      <w:r w:rsidR="00D81428" w:rsidRPr="00D72F3A">
        <w:rPr>
          <w:rFonts w:ascii="Times New Roman" w:eastAsia="MS Mincho" w:hAnsi="Times New Roman"/>
          <w:i/>
          <w:sz w:val="28"/>
          <w:szCs w:val="28"/>
        </w:rPr>
        <w:t>с</w:t>
      </w:r>
      <w:r w:rsidR="00D81428" w:rsidRPr="00D72F3A">
        <w:rPr>
          <w:rFonts w:ascii="Times New Roman" w:hAnsi="Times New Roman"/>
          <w:i/>
          <w:sz w:val="28"/>
          <w:szCs w:val="28"/>
        </w:rPr>
        <w:t xml:space="preserve">троительство кольцевой автомобильной дороги (от </w:t>
      </w:r>
      <w:r>
        <w:rPr>
          <w:rFonts w:ascii="Times New Roman" w:hAnsi="Times New Roman"/>
          <w:i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sz w:val="28"/>
          <w:szCs w:val="28"/>
        </w:rPr>
        <w:t>Пригородная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до ул. </w:t>
      </w:r>
      <w:proofErr w:type="spellStart"/>
      <w:r>
        <w:rPr>
          <w:rFonts w:ascii="Times New Roman" w:hAnsi="Times New Roman"/>
          <w:i/>
          <w:sz w:val="28"/>
          <w:szCs w:val="28"/>
        </w:rPr>
        <w:t>Ганслеп</w:t>
      </w:r>
      <w:proofErr w:type="spellEnd"/>
      <w:r>
        <w:rPr>
          <w:rFonts w:ascii="Times New Roman" w:hAnsi="Times New Roman"/>
          <w:i/>
          <w:sz w:val="28"/>
          <w:szCs w:val="28"/>
        </w:rPr>
        <w:t>).</w:t>
      </w:r>
    </w:p>
    <w:p w:rsidR="005E7DCA" w:rsidRPr="005E7DCA" w:rsidRDefault="005E7DCA" w:rsidP="005E7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7D">
        <w:rPr>
          <w:rFonts w:ascii="Times New Roman" w:hAnsi="Times New Roman"/>
          <w:sz w:val="28"/>
          <w:szCs w:val="28"/>
        </w:rPr>
        <w:t>1.1.</w:t>
      </w:r>
      <w:r w:rsidR="0090107D" w:rsidRPr="0090107D">
        <w:rPr>
          <w:rFonts w:ascii="Times New Roman" w:hAnsi="Times New Roman"/>
          <w:sz w:val="28"/>
          <w:szCs w:val="28"/>
        </w:rPr>
        <w:t>3</w:t>
      </w:r>
      <w:r w:rsidRPr="0090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7DCA">
        <w:rPr>
          <w:rFonts w:ascii="Times New Roman" w:hAnsi="Times New Roman"/>
          <w:sz w:val="28"/>
          <w:szCs w:val="28"/>
        </w:rPr>
        <w:t xml:space="preserve">для размещения водоводов </w:t>
      </w:r>
      <w:r w:rsidR="00146D0D" w:rsidRPr="00146D0D">
        <w:rPr>
          <w:rFonts w:ascii="Times New Roman" w:hAnsi="Times New Roman"/>
          <w:sz w:val="28"/>
          <w:szCs w:val="28"/>
        </w:rPr>
        <w:t>(108/</w:t>
      </w:r>
      <w:r w:rsidR="00146D0D" w:rsidRPr="00146D0D">
        <w:rPr>
          <w:rFonts w:ascii="Times New Roman" w:eastAsia="Calibri" w:hAnsi="Times New Roman"/>
          <w:sz w:val="28"/>
        </w:rPr>
        <w:t>МК, 109/МК, 110/МК</w:t>
      </w:r>
      <w:r w:rsidRPr="00146D0D">
        <w:rPr>
          <w:rFonts w:ascii="Times New Roman" w:eastAsia="Calibri" w:hAnsi="Times New Roman"/>
          <w:sz w:val="28"/>
        </w:rPr>
        <w:t xml:space="preserve">  от </w:t>
      </w:r>
      <w:r w:rsidR="00146D0D" w:rsidRPr="00146D0D">
        <w:rPr>
          <w:rFonts w:ascii="Times New Roman" w:eastAsia="Calibri" w:hAnsi="Times New Roman"/>
          <w:sz w:val="28"/>
        </w:rPr>
        <w:t xml:space="preserve">03.08.2022 </w:t>
      </w:r>
      <w:r w:rsidRPr="00146D0D">
        <w:rPr>
          <w:rFonts w:ascii="Times New Roman" w:hAnsi="Times New Roman"/>
          <w:sz w:val="28"/>
          <w:szCs w:val="28"/>
        </w:rPr>
        <w:t>на сумму 1200,00 тыс. рублей)</w:t>
      </w:r>
      <w:r w:rsidRPr="00146D0D">
        <w:rPr>
          <w:rFonts w:ascii="Times New Roman" w:eastAsia="Calibri" w:hAnsi="Times New Roman"/>
          <w:sz w:val="28"/>
        </w:rPr>
        <w:t>: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водовода на Северный Мол;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главный водовод № 2, перемычка между 1 и 2 водоводом;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главный водовод № 3;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нитка главного напорного трубопровода;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самотечный водовод.</w:t>
      </w:r>
    </w:p>
    <w:p w:rsidR="002B012F" w:rsidRPr="002B012F" w:rsidRDefault="002B012F" w:rsidP="002B0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lastRenderedPageBreak/>
        <w:t xml:space="preserve">На реализацию указанных мероприятий направлено </w:t>
      </w:r>
      <w:r>
        <w:rPr>
          <w:rFonts w:ascii="Times New Roman" w:hAnsi="Times New Roman"/>
          <w:sz w:val="28"/>
          <w:szCs w:val="28"/>
        </w:rPr>
        <w:t>5290,00</w:t>
      </w:r>
      <w:r w:rsidRPr="007658A2">
        <w:rPr>
          <w:rFonts w:ascii="Times New Roman" w:hAnsi="Times New Roman"/>
          <w:sz w:val="28"/>
          <w:szCs w:val="28"/>
        </w:rPr>
        <w:t xml:space="preserve"> тыс. рублей, освоено (заключено контрактов) на сумму  </w:t>
      </w:r>
      <w:r>
        <w:rPr>
          <w:rFonts w:ascii="Times New Roman" w:hAnsi="Times New Roman"/>
          <w:sz w:val="28"/>
          <w:szCs w:val="28"/>
        </w:rPr>
        <w:t>5290,00</w:t>
      </w:r>
      <w:r w:rsidRPr="007658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FB3145" w:rsidRDefault="002B012F" w:rsidP="005C1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1.2. </w:t>
      </w:r>
      <w:proofErr w:type="gramStart"/>
      <w:r w:rsidR="00364241" w:rsidRPr="00E96B3D">
        <w:rPr>
          <w:rFonts w:ascii="Times New Roman" w:eastAsia="Calibri" w:hAnsi="Times New Roman"/>
          <w:sz w:val="28"/>
        </w:rPr>
        <w:t xml:space="preserve">В рамках </w:t>
      </w:r>
      <w:r w:rsidR="00364241">
        <w:rPr>
          <w:rFonts w:ascii="Times New Roman" w:eastAsia="Calibri" w:hAnsi="Times New Roman"/>
          <w:sz w:val="28"/>
        </w:rPr>
        <w:t>реализации к</w:t>
      </w:r>
      <w:r w:rsidR="001814A0" w:rsidRPr="001814A0">
        <w:rPr>
          <w:rFonts w:ascii="Times New Roman" w:hAnsi="Times New Roman"/>
          <w:sz w:val="28"/>
          <w:szCs w:val="28"/>
        </w:rPr>
        <w:t>омплекс</w:t>
      </w:r>
      <w:r w:rsidR="00364241">
        <w:rPr>
          <w:rFonts w:ascii="Times New Roman" w:hAnsi="Times New Roman"/>
          <w:sz w:val="28"/>
          <w:szCs w:val="28"/>
        </w:rPr>
        <w:t>а</w:t>
      </w:r>
      <w:r w:rsidR="001814A0" w:rsidRPr="001814A0">
        <w:rPr>
          <w:rFonts w:ascii="Times New Roman" w:hAnsi="Times New Roman"/>
          <w:sz w:val="28"/>
          <w:szCs w:val="28"/>
        </w:rPr>
        <w:t xml:space="preserve">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</w:r>
      <w:r w:rsidR="00364241">
        <w:rPr>
          <w:rFonts w:ascii="Times New Roman" w:hAnsi="Times New Roman"/>
          <w:sz w:val="28"/>
          <w:szCs w:val="28"/>
        </w:rPr>
        <w:t xml:space="preserve"> </w:t>
      </w:r>
      <w:r w:rsidR="00FB3145">
        <w:rPr>
          <w:rFonts w:ascii="Times New Roman" w:eastAsia="Calibri" w:hAnsi="Times New Roman"/>
          <w:sz w:val="28"/>
        </w:rPr>
        <w:t>разработаны проекты</w:t>
      </w:r>
      <w:r w:rsidR="001814A0">
        <w:rPr>
          <w:rFonts w:ascii="Times New Roman" w:eastAsia="Calibri" w:hAnsi="Times New Roman"/>
          <w:sz w:val="28"/>
        </w:rPr>
        <w:t xml:space="preserve"> внесения изменений в Генеральный план и Правила землепользования и застройки городского округа Большой Камень</w:t>
      </w:r>
      <w:r w:rsidR="00FB3145">
        <w:rPr>
          <w:rFonts w:ascii="Times New Roman" w:eastAsia="Calibri" w:hAnsi="Times New Roman"/>
          <w:sz w:val="28"/>
        </w:rPr>
        <w:t xml:space="preserve"> (МК 2022-12-26/2 от 26.12.2022 и МК 2022-12-26/1 от 26.12.2022</w:t>
      </w:r>
      <w:r w:rsidR="005C1778">
        <w:rPr>
          <w:rFonts w:ascii="Times New Roman" w:eastAsia="Calibri" w:hAnsi="Times New Roman"/>
          <w:sz w:val="28"/>
        </w:rPr>
        <w:t xml:space="preserve"> на </w:t>
      </w:r>
      <w:r w:rsidR="005C1778" w:rsidRPr="005E7DCA">
        <w:rPr>
          <w:rFonts w:ascii="Times New Roman" w:hAnsi="Times New Roman"/>
          <w:sz w:val="28"/>
          <w:szCs w:val="28"/>
        </w:rPr>
        <w:t xml:space="preserve">сумму </w:t>
      </w:r>
      <w:r w:rsidR="005C1778">
        <w:rPr>
          <w:rFonts w:ascii="Times New Roman" w:hAnsi="Times New Roman"/>
          <w:sz w:val="28"/>
          <w:szCs w:val="28"/>
        </w:rPr>
        <w:t>800</w:t>
      </w:r>
      <w:r w:rsidR="005C1778" w:rsidRPr="005E7DCA">
        <w:rPr>
          <w:rFonts w:ascii="Times New Roman" w:hAnsi="Times New Roman"/>
          <w:sz w:val="28"/>
          <w:szCs w:val="28"/>
        </w:rPr>
        <w:t>,00 тыс. рублей</w:t>
      </w:r>
      <w:r w:rsidR="00FB3145">
        <w:rPr>
          <w:rFonts w:ascii="Times New Roman" w:eastAsia="Calibri" w:hAnsi="Times New Roman"/>
          <w:sz w:val="28"/>
        </w:rPr>
        <w:t xml:space="preserve">). </w:t>
      </w:r>
      <w:proofErr w:type="gramEnd"/>
    </w:p>
    <w:p w:rsidR="00B93B91" w:rsidRDefault="00B93B91" w:rsidP="00B93B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«СЕЗ» р</w:t>
      </w:r>
      <w:r w:rsidRPr="006D5D7E">
        <w:rPr>
          <w:rFonts w:ascii="Times New Roman" w:hAnsi="Times New Roman"/>
          <w:sz w:val="28"/>
          <w:szCs w:val="28"/>
        </w:rPr>
        <w:t xml:space="preserve">азработана документация по внесению изменений в проект планировки территории, содержащий проект межевания территории опережающего развития «Большой Камень» для размещения линейного объекта «Строительство автомобильной дороги от автомобильной дороги Объездная до Приморского Комсомола (через Шестой микрорайон), 0,48 </w:t>
      </w:r>
      <w:r w:rsidRPr="001D0BBE">
        <w:rPr>
          <w:rFonts w:ascii="Times New Roman" w:hAnsi="Times New Roman"/>
          <w:sz w:val="28"/>
          <w:szCs w:val="28"/>
        </w:rPr>
        <w:t>км» (18/</w:t>
      </w:r>
      <w:r w:rsidRPr="001D0BBE">
        <w:rPr>
          <w:rFonts w:ascii="Times New Roman" w:eastAsia="Calibri" w:hAnsi="Times New Roman"/>
          <w:sz w:val="28"/>
        </w:rPr>
        <w:t>МК от 22.02.2023</w:t>
      </w:r>
      <w:r w:rsidR="005C1778">
        <w:rPr>
          <w:rFonts w:ascii="Times New Roman" w:eastAsia="Calibri" w:hAnsi="Times New Roman"/>
          <w:sz w:val="28"/>
        </w:rPr>
        <w:t xml:space="preserve"> на </w:t>
      </w:r>
      <w:r w:rsidR="005C1778" w:rsidRPr="005E7DCA">
        <w:rPr>
          <w:rFonts w:ascii="Times New Roman" w:hAnsi="Times New Roman"/>
          <w:sz w:val="28"/>
          <w:szCs w:val="28"/>
        </w:rPr>
        <w:t xml:space="preserve">сумму </w:t>
      </w:r>
      <w:r w:rsidR="005C1778">
        <w:rPr>
          <w:rFonts w:ascii="Times New Roman" w:hAnsi="Times New Roman"/>
          <w:sz w:val="28"/>
          <w:szCs w:val="28"/>
        </w:rPr>
        <w:t>200</w:t>
      </w:r>
      <w:r w:rsidR="005C1778" w:rsidRPr="005E7DCA">
        <w:rPr>
          <w:rFonts w:ascii="Times New Roman" w:hAnsi="Times New Roman"/>
          <w:sz w:val="28"/>
          <w:szCs w:val="28"/>
        </w:rPr>
        <w:t>,00 тыс. рублей</w:t>
      </w:r>
      <w:r w:rsidRPr="001D0BBE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. </w:t>
      </w:r>
    </w:p>
    <w:p w:rsidR="001814A0" w:rsidRPr="00C344E2" w:rsidRDefault="00FB3145" w:rsidP="002B0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t xml:space="preserve">На реализацию </w:t>
      </w:r>
      <w:r w:rsidR="003534C2" w:rsidRPr="007658A2">
        <w:rPr>
          <w:rFonts w:ascii="Times New Roman" w:hAnsi="Times New Roman"/>
          <w:sz w:val="28"/>
          <w:szCs w:val="28"/>
        </w:rPr>
        <w:t xml:space="preserve">указанных </w:t>
      </w:r>
      <w:r w:rsidRPr="007658A2">
        <w:rPr>
          <w:rFonts w:ascii="Times New Roman" w:hAnsi="Times New Roman"/>
          <w:sz w:val="28"/>
          <w:szCs w:val="28"/>
        </w:rPr>
        <w:t xml:space="preserve">мероприятий направлено </w:t>
      </w:r>
      <w:r w:rsidR="002B012F">
        <w:rPr>
          <w:rFonts w:ascii="Times New Roman" w:hAnsi="Times New Roman"/>
          <w:sz w:val="28"/>
          <w:szCs w:val="28"/>
        </w:rPr>
        <w:t>2415,97</w:t>
      </w:r>
      <w:r w:rsidRPr="007658A2">
        <w:rPr>
          <w:rFonts w:ascii="Times New Roman" w:hAnsi="Times New Roman"/>
          <w:sz w:val="28"/>
          <w:szCs w:val="28"/>
        </w:rPr>
        <w:t xml:space="preserve"> тыс. рублей, </w:t>
      </w:r>
      <w:r w:rsidR="003534C2" w:rsidRPr="007658A2">
        <w:rPr>
          <w:rFonts w:ascii="Times New Roman" w:hAnsi="Times New Roman"/>
          <w:sz w:val="28"/>
          <w:szCs w:val="28"/>
        </w:rPr>
        <w:t xml:space="preserve">освоено </w:t>
      </w:r>
      <w:r w:rsidR="009510A7" w:rsidRPr="007658A2">
        <w:rPr>
          <w:rFonts w:ascii="Times New Roman" w:hAnsi="Times New Roman"/>
          <w:sz w:val="28"/>
          <w:szCs w:val="28"/>
        </w:rPr>
        <w:t>(</w:t>
      </w:r>
      <w:r w:rsidR="003534C2" w:rsidRPr="007658A2">
        <w:rPr>
          <w:rFonts w:ascii="Times New Roman" w:hAnsi="Times New Roman"/>
          <w:sz w:val="28"/>
          <w:szCs w:val="28"/>
        </w:rPr>
        <w:t xml:space="preserve">заключено контрактов) на сумму  </w:t>
      </w:r>
      <w:r w:rsidR="002B012F">
        <w:rPr>
          <w:rFonts w:ascii="Times New Roman" w:hAnsi="Times New Roman"/>
          <w:sz w:val="28"/>
          <w:szCs w:val="28"/>
        </w:rPr>
        <w:t>1000,00</w:t>
      </w:r>
      <w:r w:rsidR="003534C2" w:rsidRPr="007658A2">
        <w:rPr>
          <w:rFonts w:ascii="Times New Roman" w:hAnsi="Times New Roman"/>
          <w:sz w:val="28"/>
          <w:szCs w:val="28"/>
        </w:rPr>
        <w:t xml:space="preserve"> тыс. рублей</w:t>
      </w:r>
      <w:r w:rsidR="002B012F">
        <w:rPr>
          <w:rFonts w:ascii="Times New Roman" w:hAnsi="Times New Roman"/>
          <w:sz w:val="28"/>
          <w:szCs w:val="28"/>
        </w:rPr>
        <w:t xml:space="preserve"> (41,39</w:t>
      </w:r>
      <w:r w:rsidR="002B012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2B012F">
        <w:rPr>
          <w:rFonts w:ascii="Times New Roman" w:hAnsi="Times New Roman"/>
          <w:sz w:val="28"/>
          <w:szCs w:val="28"/>
        </w:rPr>
        <w:t>)</w:t>
      </w:r>
      <w:r w:rsidR="003534C2" w:rsidRPr="007658A2">
        <w:rPr>
          <w:rFonts w:ascii="Times New Roman" w:hAnsi="Times New Roman"/>
          <w:sz w:val="28"/>
          <w:szCs w:val="28"/>
        </w:rPr>
        <w:t>.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 w:rsidR="00671138">
        <w:rPr>
          <w:rFonts w:ascii="Times New Roman" w:hAnsi="Times New Roman"/>
          <w:sz w:val="28"/>
          <w:szCs w:val="28"/>
        </w:rPr>
        <w:t>8672,77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</w:t>
      </w:r>
      <w:r w:rsidR="002153FA">
        <w:rPr>
          <w:rFonts w:ascii="Times New Roman" w:hAnsi="Times New Roman"/>
          <w:sz w:val="28"/>
          <w:szCs w:val="28"/>
        </w:rPr>
        <w:t xml:space="preserve">та городского округа. За отчетный период </w:t>
      </w:r>
      <w:r w:rsidR="00CF17EF">
        <w:rPr>
          <w:rFonts w:ascii="Times New Roman" w:hAnsi="Times New Roman"/>
          <w:sz w:val="28"/>
          <w:szCs w:val="28"/>
        </w:rPr>
        <w:t xml:space="preserve">освоено </w:t>
      </w:r>
      <w:r w:rsidR="00671138">
        <w:rPr>
          <w:rFonts w:ascii="Times New Roman" w:hAnsi="Times New Roman"/>
          <w:sz w:val="28"/>
          <w:szCs w:val="28"/>
        </w:rPr>
        <w:t>433,75</w:t>
      </w:r>
      <w:r w:rsidR="00A2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F17EF">
        <w:rPr>
          <w:rFonts w:ascii="Times New Roman" w:hAnsi="Times New Roman"/>
          <w:sz w:val="28"/>
          <w:szCs w:val="28"/>
        </w:rPr>
        <w:t xml:space="preserve"> </w:t>
      </w:r>
      <w:r w:rsidR="00671138">
        <w:rPr>
          <w:rFonts w:ascii="Times New Roman" w:hAnsi="Times New Roman"/>
          <w:sz w:val="28"/>
          <w:szCs w:val="28"/>
        </w:rPr>
        <w:t xml:space="preserve">(5 </w:t>
      </w:r>
      <w:r w:rsidR="006E41B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6E41BF" w:rsidRPr="004169C7">
        <w:rPr>
          <w:rFonts w:ascii="Times New Roman" w:hAnsi="Times New Roman"/>
          <w:sz w:val="28"/>
          <w:szCs w:val="28"/>
        </w:rPr>
        <w:t>)</w:t>
      </w:r>
      <w:r w:rsidRPr="004169C7">
        <w:rPr>
          <w:rFonts w:ascii="Times New Roman" w:hAnsi="Times New Roman"/>
          <w:sz w:val="28"/>
          <w:szCs w:val="28"/>
        </w:rPr>
        <w:t xml:space="preserve">. 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lastRenderedPageBreak/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В рамках мероприятия по оценке недвижимости, признании прав и регулировании отношений по государственной и муниципальной собственности, произведена оценка </w:t>
      </w:r>
      <w:r w:rsidR="00785E53">
        <w:rPr>
          <w:rFonts w:ascii="Times New Roman" w:eastAsia="Calibri" w:hAnsi="Times New Roman"/>
          <w:sz w:val="28"/>
          <w:szCs w:val="28"/>
        </w:rPr>
        <w:t xml:space="preserve">следующих </w:t>
      </w:r>
      <w:r w:rsidRPr="00285AE7">
        <w:rPr>
          <w:rFonts w:ascii="Times New Roman" w:eastAsia="Calibri" w:hAnsi="Times New Roman"/>
          <w:sz w:val="28"/>
          <w:szCs w:val="28"/>
        </w:rPr>
        <w:t>объектов муниципальной собственности в целях продажи, передачи в аренду, изъятия для муниципальных нужд, постановки на баланс казны городского о</w:t>
      </w:r>
      <w:r w:rsidR="00785E53">
        <w:rPr>
          <w:rFonts w:ascii="Times New Roman" w:eastAsia="Calibri" w:hAnsi="Times New Roman"/>
          <w:sz w:val="28"/>
          <w:szCs w:val="28"/>
        </w:rPr>
        <w:t>круга Большой Камень: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транспортные средства муниципального имущества (МК № 209 от 19.12.2022);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здание котельной (МК № 179 от 02.12.2022)</w:t>
      </w:r>
      <w:proofErr w:type="gramStart"/>
      <w:r w:rsidRPr="00145B90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моторное судно (МК № 180 от 02.12.2022);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нежилые помещение (МК № 181 от 02.12.2022, МК № 39 от 14.03.2023);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сети теплоснабжения (МК № 183 от 02.12.2022);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земельный участок (МК № 182 от 02.</w:t>
      </w:r>
      <w:r w:rsidR="00356D80">
        <w:rPr>
          <w:rFonts w:ascii="Times New Roman" w:eastAsia="Calibri" w:hAnsi="Times New Roman"/>
          <w:sz w:val="28"/>
          <w:szCs w:val="28"/>
        </w:rPr>
        <w:t>12.2022);</w:t>
      </w:r>
    </w:p>
    <w:p w:rsidR="00356D80" w:rsidRDefault="00356D80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жилые помещения по ул. Блюхера, д. 31 (МК № 029 от 19.06.2023);</w:t>
      </w:r>
    </w:p>
    <w:p w:rsidR="00356D80" w:rsidRDefault="00356D80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- 5 земельных участков в кадастровом квартале 25:36:010201 (МК 025 от 13.06.2023);</w:t>
      </w:r>
    </w:p>
    <w:p w:rsidR="004903D0" w:rsidRDefault="004903D0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6D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0">
        <w:rPr>
          <w:rFonts w:ascii="Times New Roman" w:hAnsi="Times New Roman"/>
          <w:sz w:val="28"/>
          <w:szCs w:val="28"/>
          <w:lang w:eastAsia="ru-RU"/>
        </w:rPr>
        <w:t>место на опорах уличного освещения, находящихся в собственности городского округа Большой Камень, расположенных возле пешеходного перехода, на участке перекрестка улиц Зеленая и Карла Маркса</w:t>
      </w:r>
      <w:r w:rsidR="00356D80" w:rsidRPr="00356D80">
        <w:rPr>
          <w:rFonts w:ascii="Times New Roman" w:hAnsi="Times New Roman"/>
          <w:sz w:val="28"/>
          <w:szCs w:val="28"/>
          <w:lang w:eastAsia="ru-RU"/>
        </w:rPr>
        <w:t xml:space="preserve"> (МК № 030 от 03.07.2023)</w:t>
      </w:r>
      <w:r w:rsidR="00356D8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15EFD" w:rsidRDefault="00815EFD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нежилое помещение с кадастровым номером 25:36:010201:15184 (МК 41 от 24.03.2023);</w:t>
      </w:r>
    </w:p>
    <w:p w:rsidR="004903D0" w:rsidRPr="00815EFD" w:rsidRDefault="00815EFD" w:rsidP="0081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автомобили грузовые ГАЗ 5201, ЗИЛ 130 (МК 42 от 24.03.2023).</w:t>
      </w:r>
    </w:p>
    <w:p w:rsidR="004E5FDA" w:rsidRPr="00FE355C" w:rsidRDefault="004E5FDA" w:rsidP="00FE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FE355C" w:rsidRPr="00FE355C">
        <w:rPr>
          <w:rFonts w:ascii="Times New Roman" w:hAnsi="Times New Roman"/>
          <w:sz w:val="28"/>
          <w:szCs w:val="28"/>
        </w:rPr>
        <w:t>1200</w:t>
      </w:r>
      <w:r w:rsidRPr="00FE355C">
        <w:rPr>
          <w:rFonts w:ascii="Times New Roman" w:hAnsi="Times New Roman"/>
          <w:sz w:val="28"/>
          <w:szCs w:val="28"/>
        </w:rPr>
        <w:t>,00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FE355C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 w:rsidR="00B03586">
        <w:rPr>
          <w:rFonts w:ascii="Times New Roman" w:hAnsi="Times New Roman"/>
          <w:sz w:val="28"/>
          <w:szCs w:val="28"/>
        </w:rPr>
        <w:t>189,50 тыс. рублей (15,79</w:t>
      </w:r>
      <w:r w:rsidRPr="00FE355C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4E5FDA" w:rsidRPr="00FE355C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lastRenderedPageBreak/>
        <w:t xml:space="preserve">Направление 2. </w:t>
      </w:r>
      <w:r w:rsidRPr="00FE355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</w:t>
      </w:r>
      <w:r w:rsidRPr="00FE355C">
        <w:rPr>
          <w:rFonts w:ascii="Times New Roman" w:eastAsia="Calibri" w:hAnsi="Times New Roman"/>
          <w:sz w:val="28"/>
          <w:szCs w:val="28"/>
        </w:rPr>
        <w:t xml:space="preserve">направлено 80 тыс. руб. бюджетных средств, произведена уплата </w:t>
      </w:r>
      <w:r w:rsidR="007C294B">
        <w:rPr>
          <w:rFonts w:ascii="Times New Roman" w:eastAsia="Calibri" w:hAnsi="Times New Roman"/>
          <w:sz w:val="28"/>
          <w:szCs w:val="28"/>
        </w:rPr>
        <w:t xml:space="preserve">транспортного налога в размере </w:t>
      </w:r>
      <w:r w:rsidR="00B03586">
        <w:rPr>
          <w:rFonts w:ascii="Times New Roman" w:eastAsia="Calibri" w:hAnsi="Times New Roman"/>
          <w:sz w:val="28"/>
          <w:szCs w:val="28"/>
        </w:rPr>
        <w:t>14,25</w:t>
      </w:r>
      <w:r w:rsidRPr="00FE355C">
        <w:rPr>
          <w:rFonts w:ascii="Times New Roman" w:eastAsia="Calibri" w:hAnsi="Times New Roman"/>
          <w:sz w:val="28"/>
          <w:szCs w:val="28"/>
        </w:rPr>
        <w:t xml:space="preserve"> тыс. рублей. </w:t>
      </w:r>
      <w:r w:rsidR="007E38CC">
        <w:rPr>
          <w:rFonts w:ascii="Times New Roman" w:hAnsi="Times New Roman"/>
          <w:sz w:val="28"/>
          <w:szCs w:val="28"/>
        </w:rPr>
        <w:t>(</w:t>
      </w:r>
      <w:r w:rsidR="00B03586">
        <w:rPr>
          <w:rFonts w:ascii="Times New Roman" w:hAnsi="Times New Roman"/>
          <w:sz w:val="28"/>
          <w:szCs w:val="28"/>
        </w:rPr>
        <w:t>17,81</w:t>
      </w:r>
      <w:r w:rsidRPr="00FE355C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B03586" w:rsidRPr="00DF7EA4" w:rsidRDefault="00B03586" w:rsidP="00B035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исполнение судебных актов РФ и мировых соглашений по возмещению вреда направлено 30,00 тыс. рублей, израсходовано 10,00 тыс. рублей (33,33% </w:t>
      </w:r>
      <w:r w:rsidRPr="00FE355C">
        <w:rPr>
          <w:rFonts w:ascii="Times New Roman" w:hAnsi="Times New Roman"/>
          <w:sz w:val="28"/>
          <w:szCs w:val="28"/>
        </w:rPr>
        <w:t>бюджетных ассигнований).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t xml:space="preserve">В рамках указанных мероприятий проведены следующие </w:t>
      </w:r>
      <w:r w:rsidR="00E51EED" w:rsidRPr="007225B1">
        <w:rPr>
          <w:rFonts w:ascii="Times New Roman" w:hAnsi="Times New Roman"/>
          <w:sz w:val="28"/>
          <w:szCs w:val="28"/>
        </w:rPr>
        <w:t xml:space="preserve">кадастровые работы </w:t>
      </w:r>
      <w:r w:rsidR="000F3DBA">
        <w:rPr>
          <w:rFonts w:ascii="Times New Roman" w:hAnsi="Times New Roman"/>
          <w:sz w:val="28"/>
          <w:szCs w:val="28"/>
        </w:rPr>
        <w:t>в отношении следующих объектов</w:t>
      </w:r>
      <w:r w:rsidR="00E51EED">
        <w:rPr>
          <w:rFonts w:ascii="Times New Roman" w:eastAsia="Calibri" w:hAnsi="Times New Roman"/>
          <w:sz w:val="28"/>
          <w:szCs w:val="28"/>
        </w:rPr>
        <w:t>:</w:t>
      </w:r>
    </w:p>
    <w:p w:rsidR="000F3DBA" w:rsidRDefault="000F3DB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сооружение – парк «Народный»;</w:t>
      </w:r>
    </w:p>
    <w:p w:rsidR="000F3DBA" w:rsidRDefault="000F3DBA" w:rsidP="000F3DB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линейный объект «Строительство проезда</w:t>
      </w:r>
      <w:r w:rsidR="00815EFD">
        <w:rPr>
          <w:rFonts w:ascii="Times New Roman" w:eastAsia="Calibri" w:hAnsi="Times New Roman"/>
          <w:sz w:val="28"/>
          <w:szCs w:val="28"/>
        </w:rPr>
        <w:t xml:space="preserve"> от ул. Степана Лебедева до ОВД;</w:t>
      </w:r>
    </w:p>
    <w:p w:rsidR="00815EFD" w:rsidRPr="00815EFD" w:rsidRDefault="00815EFD" w:rsidP="0081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- 11 земельных участков (МК 45 от</w:t>
      </w:r>
      <w:r>
        <w:rPr>
          <w:rFonts w:ascii="Times New Roman" w:hAnsi="Times New Roman"/>
          <w:sz w:val="28"/>
          <w:szCs w:val="28"/>
          <w:lang w:eastAsia="ru-RU"/>
        </w:rPr>
        <w:t xml:space="preserve"> 30.03.2023).</w:t>
      </w:r>
    </w:p>
    <w:p w:rsidR="000F3DBA" w:rsidRPr="000F3DBA" w:rsidRDefault="000F3DBA" w:rsidP="000F3D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DBA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0F3DBA">
        <w:rPr>
          <w:rFonts w:ascii="Times New Roman" w:hAnsi="Times New Roman"/>
          <w:sz w:val="28"/>
          <w:szCs w:val="28"/>
        </w:rPr>
        <w:t>134 земельных участков, образование которых предусмотрено проектом межевания территории кадастрового квартала 25:36:010206 в районе дома № 78 по улице Мичурина города Большой Камень, утвержденным постановлением администрации городского округа Большой Камень от 30 декабря 2022 г. № 3125) (МК № 7 от 14.03.2023).</w:t>
      </w:r>
      <w:proofErr w:type="gramEnd"/>
    </w:p>
    <w:p w:rsidR="001C3F77" w:rsidRDefault="000F3DBA" w:rsidP="001C3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B97045">
        <w:rPr>
          <w:rFonts w:ascii="Times New Roman" w:hAnsi="Times New Roman"/>
          <w:sz w:val="28"/>
          <w:szCs w:val="28"/>
        </w:rPr>
        <w:t xml:space="preserve">объекта «Строительство автомобильной дороги от автомобильной дороги </w:t>
      </w:r>
      <w:proofErr w:type="gramStart"/>
      <w:r w:rsidRPr="00B97045">
        <w:rPr>
          <w:rFonts w:ascii="Times New Roman" w:hAnsi="Times New Roman"/>
          <w:sz w:val="28"/>
          <w:szCs w:val="28"/>
        </w:rPr>
        <w:t>Объездная</w:t>
      </w:r>
      <w:proofErr w:type="gramEnd"/>
      <w:r w:rsidRPr="00B97045">
        <w:rPr>
          <w:rFonts w:ascii="Times New Roman" w:hAnsi="Times New Roman"/>
          <w:sz w:val="28"/>
          <w:szCs w:val="28"/>
        </w:rPr>
        <w:t xml:space="preserve"> до Приморского Комсомола, 0,48 м» (МК № 27 от 16.02.2023);</w:t>
      </w:r>
    </w:p>
    <w:p w:rsidR="00145B90" w:rsidRPr="00B97045" w:rsidRDefault="00B97045" w:rsidP="001C3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</w:t>
      </w:r>
      <w:r w:rsidR="00145B90" w:rsidRPr="00B97045">
        <w:rPr>
          <w:rFonts w:ascii="Times New Roman" w:hAnsi="Times New Roman"/>
          <w:sz w:val="28"/>
          <w:szCs w:val="28"/>
        </w:rPr>
        <w:t>по подготовке технических планов в отношении объектов муниципального имущества городского округа</w:t>
      </w:r>
      <w:r w:rsidRPr="00B97045">
        <w:rPr>
          <w:rFonts w:ascii="Times New Roman" w:hAnsi="Times New Roman"/>
          <w:sz w:val="28"/>
          <w:szCs w:val="28"/>
        </w:rPr>
        <w:t xml:space="preserve"> Большой Камень» (жилые помещения, ЛЭП, теплотрасса) (МК № 024 от 13.06.2023)</w:t>
      </w:r>
    </w:p>
    <w:p w:rsidR="001B1A2A" w:rsidRPr="000F3DBA" w:rsidRDefault="004E5FDA" w:rsidP="007C2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BA">
        <w:rPr>
          <w:rFonts w:ascii="Times New Roman" w:hAnsi="Times New Roman"/>
          <w:sz w:val="28"/>
          <w:szCs w:val="28"/>
        </w:rPr>
        <w:lastRenderedPageBreak/>
        <w:t xml:space="preserve">На реализацию указанных мероприятий направлено </w:t>
      </w:r>
      <w:r w:rsidR="001B1472" w:rsidRPr="000F3DBA">
        <w:rPr>
          <w:rFonts w:ascii="Times New Roman" w:hAnsi="Times New Roman"/>
          <w:sz w:val="28"/>
          <w:szCs w:val="28"/>
        </w:rPr>
        <w:t>670,00</w:t>
      </w:r>
      <w:r w:rsidRPr="000F3DBA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 w:rsidRPr="000F3DBA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0F3DBA">
        <w:rPr>
          <w:rFonts w:ascii="Times New Roman" w:hAnsi="Times New Roman"/>
          <w:sz w:val="28"/>
          <w:szCs w:val="28"/>
        </w:rPr>
        <w:t>своено (</w:t>
      </w:r>
      <w:r w:rsidR="00C26076" w:rsidRPr="000F3DBA">
        <w:rPr>
          <w:rFonts w:ascii="Times New Roman" w:hAnsi="Times New Roman"/>
          <w:sz w:val="28"/>
          <w:szCs w:val="28"/>
        </w:rPr>
        <w:t>выполнено</w:t>
      </w:r>
      <w:r w:rsidRPr="000F3DBA">
        <w:rPr>
          <w:rFonts w:ascii="Times New Roman" w:hAnsi="Times New Roman"/>
          <w:sz w:val="28"/>
          <w:szCs w:val="28"/>
        </w:rPr>
        <w:t xml:space="preserve"> контрактов) на сумму </w:t>
      </w:r>
      <w:r w:rsidR="00667CFA">
        <w:rPr>
          <w:rFonts w:ascii="Times New Roman" w:hAnsi="Times New Roman"/>
          <w:sz w:val="28"/>
          <w:szCs w:val="28"/>
        </w:rPr>
        <w:t xml:space="preserve">230,00 тыс. рублей (34,33 </w:t>
      </w:r>
      <w:r w:rsidRPr="000F3DBA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BD31C4" w:rsidRDefault="00BD31C4" w:rsidP="00BD31C4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Информация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о внесенных изменениях в </w:t>
      </w:r>
      <w:r>
        <w:rPr>
          <w:rFonts w:eastAsia="Times New Roman"/>
          <w:b/>
          <w:sz w:val="24"/>
          <w:szCs w:val="24"/>
          <w:lang w:eastAsia="en-US"/>
        </w:rPr>
        <w:t>муниципальную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программу</w:t>
      </w:r>
    </w:p>
    <w:p w:rsidR="00BD31C4" w:rsidRPr="00A317E0" w:rsidRDefault="00BD31C4" w:rsidP="00BD31C4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5"/>
        <w:gridCol w:w="6181"/>
      </w:tblGrid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>Реквиз</w:t>
            </w:r>
            <w:r>
              <w:rPr>
                <w:rFonts w:ascii="Times New Roman" w:hAnsi="Times New Roman"/>
                <w:sz w:val="24"/>
                <w:szCs w:val="24"/>
              </w:rPr>
              <w:t>иты нормативных правовых актов а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Большой Камень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>, утверждающих изменения</w:t>
            </w:r>
          </w:p>
        </w:tc>
        <w:tc>
          <w:tcPr>
            <w:tcW w:w="6181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Информация о внесенных изменениях </w:t>
            </w:r>
          </w:p>
        </w:tc>
      </w:tr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1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560 от 03.03.2023 «О внесении изменений в муниципальную программу «Территориальное развитие городского округа Большой Камень» на 2018-2025 годы, утвержденную постановлением администрации городского округа Большой Камень от 16 февраля 2018 года № 173</w:t>
            </w:r>
          </w:p>
        </w:tc>
        <w:tc>
          <w:tcPr>
            <w:tcW w:w="6181" w:type="dxa"/>
          </w:tcPr>
          <w:p w:rsidR="008620A8" w:rsidRDefault="00BD31C4" w:rsidP="008620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Внесение изменений в Программу обусловлено следующим:</w:t>
            </w:r>
          </w:p>
          <w:p w:rsidR="008620A8" w:rsidRDefault="008620A8" w:rsidP="008620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31C4" w:rsidRPr="00BD31C4">
              <w:rPr>
                <w:rFonts w:ascii="Times New Roman" w:hAnsi="Times New Roman"/>
                <w:sz w:val="24"/>
                <w:szCs w:val="24"/>
              </w:rPr>
              <w:t>Финансирования мероприятий в области градостроительства подпрограммы «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7155,00 тыс. рублей по мероприятиям:</w:t>
            </w:r>
          </w:p>
          <w:p w:rsidR="00BD31C4" w:rsidRPr="00BD31C4" w:rsidRDefault="008620A8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31C4" w:rsidRPr="00BD31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для подготовки документации по планировке территории и внесения изменений в указанную документацию -4900,00 тыс. рублей;</w:t>
            </w:r>
          </w:p>
          <w:p w:rsidR="00BD31C4" w:rsidRPr="00BD31C4" w:rsidRDefault="008620A8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муниципального земельного контроля»  для осуществления демонтажа самовольно установленных объектов и подготовки </w:t>
            </w:r>
            <w:proofErr w:type="spellStart"/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ортофотопланов</w:t>
            </w:r>
            <w:proofErr w:type="spellEnd"/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городского округа – 2255,00тыс. рублей.</w:t>
            </w:r>
          </w:p>
          <w:p w:rsidR="00BD31C4" w:rsidRPr="00BD31C4" w:rsidRDefault="00BD31C4" w:rsidP="00BD31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bCs/>
                <w:sz w:val="24"/>
                <w:szCs w:val="24"/>
              </w:rPr>
              <w:t xml:space="preserve">2. В связи с установлением мероприятия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«Проведение комплексных кадастровых работ»,  выполнение которых позволит:</w:t>
            </w:r>
          </w:p>
          <w:p w:rsidR="00BD31C4" w:rsidRPr="00BD31C4" w:rsidRDefault="00BD31C4" w:rsidP="0086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уточнить местоположения границ земельных участков и объектов недвижимости;</w:t>
            </w:r>
          </w:p>
          <w:p w:rsidR="00BD31C4" w:rsidRPr="00BD31C4" w:rsidRDefault="00BD31C4" w:rsidP="0086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1C4">
              <w:rPr>
                <w:rFonts w:ascii="Times New Roman" w:hAnsi="Times New Roman"/>
                <w:sz w:val="24"/>
                <w:szCs w:val="24"/>
              </w:rPr>
              <w:t>- образовать земельные участки общего пользования, занятых площадями, улицами, проездами, набережными, скверами, бульварами, водными объектами, и другими объектами;</w:t>
            </w:r>
            <w:proofErr w:type="gramEnd"/>
          </w:p>
          <w:p w:rsidR="00BD31C4" w:rsidRPr="00BD31C4" w:rsidRDefault="00BD31C4" w:rsidP="0086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исправить реестровые ошибки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земельных участков, расположенных на территории городского округа Большой Камень;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увеличить налогооблагаемую базу и наполнение бюджета городского округа Большой Камень.</w:t>
            </w:r>
          </w:p>
          <w:p w:rsidR="00BD31C4" w:rsidRPr="00A317E0" w:rsidRDefault="00BD31C4" w:rsidP="000D58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1667 от 07.06.2023 «О внесении изменений в постановление администрации городского округа Большой Камень  от 16 февраля 2018 года № 173 «Об утверждении муниципальной программы «Территориальное развитие городского округа Большой Камень» на 2018-2025 годы»</w:t>
            </w:r>
          </w:p>
        </w:tc>
        <w:tc>
          <w:tcPr>
            <w:tcW w:w="6181" w:type="dxa"/>
          </w:tcPr>
          <w:p w:rsidR="00BD31C4" w:rsidRDefault="00BD31C4" w:rsidP="000D5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BD31C4" w:rsidRPr="00BD31C4" w:rsidRDefault="00BD31C4" w:rsidP="00BD31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1.Финансирования мероприятий в области градостроительства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8725,97 тыс. рублей по мероприятиям: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Разработка документов градостроительной деятельности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оплата работ по разработке документации по планировке территории в размере 5290,00 тыс. рублей.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оплата работ по подготовке генерального плана и Правил землепользования и застройки в размере 800,00 тыс. рублей, а также  разработка документации по планировке территории – 1615,97 тыс. рублей.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муниципального земельного контроля -   для подготовки </w:t>
            </w:r>
            <w:proofErr w:type="spellStart"/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ортофотопланов</w:t>
            </w:r>
            <w:proofErr w:type="spellEnd"/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городского округа – 1020,00 тыс. рублей.</w:t>
            </w:r>
          </w:p>
          <w:p w:rsidR="00BD31C4" w:rsidRPr="00BD31C4" w:rsidRDefault="00BD31C4" w:rsidP="00BD31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Финансирования мероприятий в области имущественных отношений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имущественного комплекса городского округа Большой Камень» в размере 2559,02 тыс. рублей на проведение комплексных кадастровых работ.</w:t>
            </w:r>
          </w:p>
          <w:p w:rsidR="00BD31C4" w:rsidRPr="00A317E0" w:rsidRDefault="00BD31C4" w:rsidP="000D58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43379A">
      <w:pPr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76519" w:rsidRDefault="0043379A" w:rsidP="0043379A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BF03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13235,00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16378,74</w:t>
                  </w:r>
                </w:p>
              </w:tc>
              <w:tc>
                <w:tcPr>
                  <w:tcW w:w="1418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6723,75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8725,97</w:t>
                  </w:r>
                </w:p>
              </w:tc>
              <w:tc>
                <w:tcPr>
                  <w:tcW w:w="1984" w:type="dxa"/>
                </w:tcPr>
                <w:p w:rsidR="00AA212A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7705,97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7705,97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7705,97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3A2A0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6290,00</w:t>
                  </w:r>
                </w:p>
              </w:tc>
            </w:tr>
            <w:tr w:rsidR="00FD5DE8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FD5DE8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FD5DE8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5290,00</w:t>
                  </w:r>
                </w:p>
              </w:tc>
              <w:tc>
                <w:tcPr>
                  <w:tcW w:w="1984" w:type="dxa"/>
                </w:tcPr>
                <w:p w:rsidR="00FD5DE8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5290,00</w:t>
                  </w:r>
                </w:p>
              </w:tc>
              <w:tc>
                <w:tcPr>
                  <w:tcW w:w="1418" w:type="dxa"/>
                </w:tcPr>
                <w:p w:rsidR="00FD5DE8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FD5DE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1.1.2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264A6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C04A31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121012158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2415,97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2415,97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1000,00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4DBA14E3" wp14:editId="76C0151D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1020,00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B54F7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1020,00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3D0C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4509,02</w:t>
                  </w:r>
                </w:p>
              </w:tc>
              <w:tc>
                <w:tcPr>
                  <w:tcW w:w="1984" w:type="dxa"/>
                </w:tcPr>
                <w:p w:rsidR="00AA212A" w:rsidRPr="00084800" w:rsidRDefault="002C11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8672,77</w:t>
                  </w:r>
                </w:p>
              </w:tc>
              <w:tc>
                <w:tcPr>
                  <w:tcW w:w="1418" w:type="dxa"/>
                </w:tcPr>
                <w:p w:rsidR="00AA212A" w:rsidRPr="00084800" w:rsidRDefault="002C11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433,75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2C11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4509,02</w:t>
                  </w:r>
                </w:p>
              </w:tc>
              <w:tc>
                <w:tcPr>
                  <w:tcW w:w="1984" w:type="dxa"/>
                </w:tcPr>
                <w:p w:rsidR="00AA212A" w:rsidRPr="00084800" w:rsidRDefault="002C11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8672,77</w:t>
                  </w:r>
                </w:p>
              </w:tc>
              <w:tc>
                <w:tcPr>
                  <w:tcW w:w="1418" w:type="dxa"/>
                </w:tcPr>
                <w:p w:rsidR="00AA212A" w:rsidRPr="00084800" w:rsidRDefault="002C11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433,75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189,50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146D0D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14,25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F446E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F446E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230,00</w:t>
                  </w:r>
                </w:p>
              </w:tc>
            </w:tr>
            <w:tr w:rsidR="006C51B8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2.1.4</w:t>
                  </w:r>
                </w:p>
              </w:tc>
              <w:tc>
                <w:tcPr>
                  <w:tcW w:w="2013" w:type="dxa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64352D"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985" w:type="dxa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1220121790</w:t>
                  </w:r>
                </w:p>
              </w:tc>
              <w:tc>
                <w:tcPr>
                  <w:tcW w:w="993" w:type="dxa"/>
                </w:tcPr>
                <w:p w:rsidR="006C51B8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6C51B8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2559,02</w:t>
                  </w:r>
                </w:p>
              </w:tc>
              <w:tc>
                <w:tcPr>
                  <w:tcW w:w="1984" w:type="dxa"/>
                </w:tcPr>
                <w:p w:rsidR="006C51B8" w:rsidRDefault="00B708E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2559,02</w:t>
                  </w:r>
                </w:p>
              </w:tc>
              <w:tc>
                <w:tcPr>
                  <w:tcW w:w="1418" w:type="dxa"/>
                </w:tcPr>
                <w:p w:rsidR="006C51B8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6C51B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2.1.5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Pr="00191D20" w:rsidRDefault="009376AD" w:rsidP="00FD5DE8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8F66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E44913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 процессных мероприятий «Разработка, согласование, </w:t>
                  </w: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559" w:type="dxa"/>
                </w:tcPr>
                <w:p w:rsidR="00191D20" w:rsidRPr="00E44913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Генплан и ПЗЗ,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разработка ДПТ</w:t>
                  </w:r>
                </w:p>
              </w:tc>
              <w:tc>
                <w:tcPr>
                  <w:tcW w:w="1560" w:type="dxa"/>
                </w:tcPr>
                <w:p w:rsidR="00191D20" w:rsidRPr="00AA212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Подготовлены проекты ГП и ПЗЗ</w:t>
                  </w:r>
                  <w:r w:rsidR="00091A1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091A1B">
                    <w:rPr>
                      <w:rFonts w:ascii="Times New Roman" w:hAnsi="Times New Roman"/>
                      <w:sz w:val="24"/>
                      <w:szCs w:val="24"/>
                    </w:rPr>
                    <w:t>разработана</w:t>
                  </w:r>
                  <w:proofErr w:type="gramEnd"/>
                  <w:r w:rsidR="00091A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91A1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ДПТ на дорогу через 6 м-н</w:t>
                  </w:r>
                </w:p>
              </w:tc>
              <w:tc>
                <w:tcPr>
                  <w:tcW w:w="1554" w:type="dxa"/>
                </w:tcPr>
                <w:p w:rsidR="00191D20" w:rsidRPr="00AA212A" w:rsidRDefault="00326AF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Подготовка решений о разработке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7D10EA" w:rsidRP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D10E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«Реконструкция автомобильной дороги Степана Лебедева»</w:t>
                  </w:r>
                </w:p>
              </w:tc>
              <w:tc>
                <w:tcPr>
                  <w:tcW w:w="1559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87 от 19.01.2023</w:t>
                  </w:r>
                </w:p>
              </w:tc>
              <w:tc>
                <w:tcPr>
                  <w:tcW w:w="1560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на определение подрядчика не состоялся в связи с отсутствием заявителей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Подготовлена закупочная документация</w:t>
                  </w:r>
                </w:p>
              </w:tc>
              <w:tc>
                <w:tcPr>
                  <w:tcW w:w="1560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Извещение о закупке размещено на сайте закупок</w:t>
                  </w:r>
                </w:p>
              </w:tc>
              <w:tc>
                <w:tcPr>
                  <w:tcW w:w="1554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на определение подрядчика не состоялся в связи с отсутствием заявителей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Разработка ДПТ</w:t>
                  </w:r>
                </w:p>
              </w:tc>
              <w:tc>
                <w:tcPr>
                  <w:tcW w:w="1559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7D10EA" w:rsidRPr="00F74084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Утверждение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D10EA" w:rsidRPr="00AA212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7D10E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7D10EA" w:rsidRDefault="007D1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Разработка документов градостроительной деятельности:</w:t>
                  </w:r>
                </w:p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191D20" w:rsidRPr="000D584A" w:rsidRDefault="005E2FC1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="002D1E1A" w:rsidRPr="000D58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ДПТ</w:t>
                  </w:r>
                </w:p>
              </w:tc>
              <w:tc>
                <w:tcPr>
                  <w:tcW w:w="1560" w:type="dxa"/>
                </w:tcPr>
                <w:p w:rsidR="00191D20" w:rsidRPr="000D584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Разработана </w:t>
                  </w: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ДПТ</w:t>
                  </w:r>
                </w:p>
              </w:tc>
              <w:tc>
                <w:tcPr>
                  <w:tcW w:w="1554" w:type="dxa"/>
                </w:tcPr>
                <w:p w:rsidR="00191D20" w:rsidRPr="0073025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26AF5" w:rsidRPr="00206503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</w:t>
                  </w:r>
                  <w:r w:rsidR="007A0F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2022 году</w:t>
                  </w:r>
                  <w:r w:rsidR="009479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(6 автомобильных дорог</w:t>
                  </w:r>
                  <w:r w:rsidR="00091A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5 водоводов</w:t>
                  </w:r>
                  <w:r w:rsidR="009479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326AF5" w:rsidRPr="00AA212A" w:rsidRDefault="00326AF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26AF5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326AF5" w:rsidRPr="00AA212A" w:rsidRDefault="00326AF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26AF5" w:rsidRPr="00AA212A" w:rsidRDefault="002D1E1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D605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ED67F5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4B34C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D018F6" w:rsidRDefault="00D018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цифровых</w:t>
                  </w:r>
                  <w:proofErr w:type="gram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ортофотопланов</w:t>
                  </w:r>
                  <w:proofErr w:type="spell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57790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A57790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A57790" w:rsidRDefault="00A5779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90" w:rsidRDefault="00A5779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57790" w:rsidRDefault="00E17523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560" w:type="dxa"/>
                </w:tcPr>
                <w:p w:rsidR="00A57790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57790" w:rsidRDefault="00A5779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018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A212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D018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560" w:type="dxa"/>
                </w:tcPr>
                <w:p w:rsidR="00AA212A" w:rsidRPr="00AA212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Освобождение земельных участков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самовольно установленных 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4C609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перечня объектов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Определено к сносу 14 объектов</w:t>
                  </w:r>
                </w:p>
              </w:tc>
              <w:tc>
                <w:tcPr>
                  <w:tcW w:w="1560" w:type="dxa"/>
                </w:tcPr>
                <w:p w:rsidR="008F630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F630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Демонтаж объектов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F630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F630A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8F630A" w:rsidRPr="00AA212A" w:rsidRDefault="008F630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4C609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2D442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2D442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2D442E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2D442E" w:rsidRDefault="00A9510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CC6F7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2D442E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C6F7B" w:rsidRPr="002D442E" w:rsidRDefault="00CC6F7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</w:t>
                  </w:r>
                  <w:r w:rsidR="007A0FD2"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2022 году</w:t>
                  </w:r>
                </w:p>
                <w:p w:rsidR="00AA212A" w:rsidRPr="002D442E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2D442E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2D442E" w:rsidRDefault="00CC6F7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CC6F7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A9510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2D442E" w:rsidRDefault="00CC6F7B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191D20" w:rsidRPr="002D442E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Pr="002D442E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2D442E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2D442E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Составлен</w:t>
                  </w:r>
                  <w:r w:rsidR="00595CC7" w:rsidRPr="002D442E">
                    <w:rPr>
                      <w:rFonts w:ascii="Times New Roman" w:hAnsi="Times New Roman"/>
                      <w:sz w:val="24"/>
                      <w:szCs w:val="24"/>
                    </w:rPr>
                    <w:t>ие перечня</w:t>
                  </w:r>
                </w:p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95CC7" w:rsidRPr="002D442E" w:rsidRDefault="00595CC7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 перечень </w:t>
                  </w:r>
                  <w:proofErr w:type="gramStart"/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4F34D0" w:rsidRPr="002D442E" w:rsidRDefault="00595CC7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15 объектов</w:t>
                  </w:r>
                </w:p>
              </w:tc>
              <w:tc>
                <w:tcPr>
                  <w:tcW w:w="1554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Pr="002D442E" w:rsidRDefault="00A9510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4F34D0" w:rsidRPr="002D442E" w:rsidRDefault="00A9510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3"/>
                      <w:szCs w:val="23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60" w:type="dxa"/>
                </w:tcPr>
                <w:p w:rsidR="004F34D0" w:rsidRPr="002D442E" w:rsidRDefault="00A9510E" w:rsidP="00A9510E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Заключено 14</w:t>
                  </w:r>
                  <w:r w:rsidR="00595CC7" w:rsidRPr="002D4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554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0D584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2D442E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2D442E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рыночной стоимости объектов и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D442E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4F34D0" w:rsidRPr="000D584A" w:rsidRDefault="00A9510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Частично исполнено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087E8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087E8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087E8A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087E8A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087E8A" w:rsidRDefault="002D442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087E8A" w:rsidRDefault="00087E8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087E8A" w:rsidRDefault="00087E8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3C1782" w:rsidRPr="00087E8A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087E8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087E8A" w:rsidRDefault="00A07653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Частично и</w:t>
                  </w:r>
                  <w:r w:rsidR="003C1782" w:rsidRPr="00087E8A">
                    <w:rPr>
                      <w:rFonts w:ascii="Times New Roman" w:hAnsi="Times New Roman"/>
                      <w:sz w:val="24"/>
                      <w:szCs w:val="24"/>
                    </w:rPr>
                    <w:t>сполнено</w:t>
                  </w:r>
                </w:p>
              </w:tc>
              <w:tc>
                <w:tcPr>
                  <w:tcW w:w="1554" w:type="dxa"/>
                </w:tcPr>
                <w:p w:rsidR="00191D20" w:rsidRPr="00087E8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259DF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259DF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259DF" w:rsidRDefault="00AA212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259DF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259DF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259DF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259DF" w:rsidRDefault="00087E8A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191D20" w:rsidRPr="00A259DF" w:rsidRDefault="003C1782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259DF" w:rsidRDefault="00A259DF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Частично исполнено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259DF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008AF" w:rsidRPr="00A259DF" w:rsidRDefault="008008AF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Оплата за фактически </w:t>
                  </w:r>
                  <w:r w:rsidRPr="00A259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выполненную работу в 2022 году</w:t>
                  </w:r>
                </w:p>
                <w:p w:rsidR="00366BDD" w:rsidRPr="00A259DF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Pr="00A259DF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366BDD" w:rsidRPr="00A259DF" w:rsidRDefault="008008AF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66BDD" w:rsidRPr="00A259DF" w:rsidRDefault="008008AF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66BDD" w:rsidRPr="00A259DF" w:rsidRDefault="008008AF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366BDD" w:rsidRPr="00A259DF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66BDD" w:rsidRPr="00A259DF" w:rsidRDefault="008008AF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Произведена </w:t>
                  </w: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оплата</w:t>
                  </w:r>
                </w:p>
              </w:tc>
              <w:tc>
                <w:tcPr>
                  <w:tcW w:w="1554" w:type="dxa"/>
                </w:tcPr>
                <w:p w:rsidR="00366BDD" w:rsidRPr="00333EAC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259DF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259DF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4F34D0" w:rsidRPr="00A259DF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A259DF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34D0" w:rsidRPr="00A259DF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Pr="00A259DF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A259DF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A259DF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FD6D35" w:rsidRPr="00A259DF" w:rsidRDefault="00FD6D3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A259DF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D6D35" w:rsidRPr="00A259DF" w:rsidRDefault="00FD6D3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 перечень </w:t>
                  </w:r>
                  <w:proofErr w:type="gramStart"/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из</w:t>
                  </w:r>
                  <w:proofErr w:type="gramEnd"/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F34D0" w:rsidRPr="00A259DF" w:rsidRDefault="00FD6D3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134 участков и 1 объекта (дорога)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333EAC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333EAC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4F34D0" w:rsidRPr="00333EAC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Pr="00333EAC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4F34D0" w:rsidRPr="00333EAC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34D0" w:rsidRPr="00333EAC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333EAC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333EAC" w:rsidRDefault="00264727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33EAC">
                    <w:rPr>
                      <w:rFonts w:ascii="Times New Roman" w:hAnsi="Times New Roman"/>
                      <w:sz w:val="23"/>
                      <w:szCs w:val="23"/>
                    </w:rPr>
                    <w:t>Заключение</w:t>
                  </w:r>
                  <w:r w:rsidR="003A66F6" w:rsidRPr="00333EAC">
                    <w:rPr>
                      <w:rFonts w:ascii="Times New Roman" w:hAnsi="Times New Roman"/>
                      <w:sz w:val="23"/>
                      <w:szCs w:val="23"/>
                    </w:rPr>
                    <w:t>муниципальных</w:t>
                  </w:r>
                  <w:proofErr w:type="spellEnd"/>
                  <w:r w:rsidR="003A66F6" w:rsidRPr="00333EAC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контрактов</w:t>
                  </w:r>
                </w:p>
              </w:tc>
              <w:tc>
                <w:tcPr>
                  <w:tcW w:w="1560" w:type="dxa"/>
                </w:tcPr>
                <w:p w:rsidR="004F34D0" w:rsidRPr="00333EAC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3"/>
                      <w:szCs w:val="23"/>
                    </w:rPr>
                    <w:t xml:space="preserve">Заключено </w:t>
                  </w:r>
                  <w:r w:rsidR="00A9510E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Pr="00333EAC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контрактов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A212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34D0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259C4"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59" w:type="dxa"/>
                </w:tcPr>
                <w:p w:rsidR="004F34D0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Default="003A66F6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34D0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06503" w:rsidRDefault="00A9510E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планов</w:t>
                  </w:r>
                </w:p>
              </w:tc>
              <w:tc>
                <w:tcPr>
                  <w:tcW w:w="1560" w:type="dxa"/>
                </w:tcPr>
                <w:p w:rsidR="004F34D0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34D0" w:rsidRPr="00AA212A" w:rsidRDefault="004F34D0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55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203DC" w:rsidRPr="00206503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B203DC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B203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B203DC" w:rsidRPr="00F43045" w:rsidRDefault="00B203DC" w:rsidP="00B203D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Определение территории (кадастрового квартала) для проведения работ</w:t>
                  </w:r>
                </w:p>
                <w:p w:rsidR="00B203DC" w:rsidRPr="00F43045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B203DC" w:rsidRPr="00F43045" w:rsidRDefault="00F4304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Кадастровый квартал </w:t>
                  </w:r>
                  <w:r w:rsidRPr="00F43045">
                    <w:rPr>
                      <w:rFonts w:ascii="Times New Roman" w:hAnsi="Times New Roman"/>
                      <w:sz w:val="20"/>
                      <w:szCs w:val="20"/>
                    </w:rPr>
                    <w:t>25:36:010201</w:t>
                  </w:r>
                </w:p>
              </w:tc>
              <w:tc>
                <w:tcPr>
                  <w:tcW w:w="1560" w:type="dxa"/>
                </w:tcPr>
                <w:p w:rsidR="00B203DC" w:rsidRDefault="00F4304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Кадастровый квартал </w:t>
                  </w:r>
                  <w:r w:rsidRPr="00F43045">
                    <w:rPr>
                      <w:rFonts w:ascii="Times New Roman" w:hAnsi="Times New Roman"/>
                      <w:sz w:val="20"/>
                      <w:szCs w:val="20"/>
                    </w:rPr>
                    <w:t>25:36:010201</w:t>
                  </w:r>
                </w:p>
              </w:tc>
              <w:tc>
                <w:tcPr>
                  <w:tcW w:w="1554" w:type="dxa"/>
                </w:tcPr>
                <w:p w:rsidR="00B203DC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B203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B203DC" w:rsidRPr="00F43045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муниципального контракта</w:t>
                  </w: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проведение </w:t>
                  </w: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комплексных </w:t>
                  </w: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кадастровых работ</w:t>
                  </w:r>
                </w:p>
              </w:tc>
              <w:tc>
                <w:tcPr>
                  <w:tcW w:w="155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8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7" w:type="dxa"/>
                </w:tcPr>
                <w:p w:rsidR="00B203DC" w:rsidRPr="00206503" w:rsidRDefault="00F4304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муниципального контракта</w:t>
                  </w:r>
                </w:p>
              </w:tc>
              <w:tc>
                <w:tcPr>
                  <w:tcW w:w="1560" w:type="dxa"/>
                </w:tcPr>
                <w:p w:rsidR="00B203DC" w:rsidRDefault="00F4304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№ 033 от 21.07.2023</w:t>
                  </w:r>
                </w:p>
              </w:tc>
              <w:tc>
                <w:tcPr>
                  <w:tcW w:w="1554" w:type="dxa"/>
                </w:tcPr>
                <w:p w:rsidR="00B203DC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B203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B203DC" w:rsidRPr="00F43045" w:rsidRDefault="00F4304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43045">
                    <w:rPr>
                      <w:rFonts w:ascii="Times New Roman" w:eastAsia="DejaVu Sans" w:hAnsi="Times New Roman"/>
                      <w:i/>
                      <w:color w:val="000000"/>
                      <w:kern w:val="1"/>
                      <w:sz w:val="24"/>
                      <w:szCs w:val="24"/>
                    </w:rPr>
                    <w:t>Проведение  работ</w:t>
                  </w:r>
                  <w:r w:rsidR="00B203DC"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8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203DC" w:rsidRPr="00DE6E1B" w:rsidRDefault="00F43045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E1B">
                    <w:rPr>
                      <w:rFonts w:ascii="Times New Roman" w:eastAsia="DejaVu Sans" w:hAnsi="Times New Roman"/>
                      <w:color w:val="000000"/>
                      <w:kern w:val="1"/>
                      <w:sz w:val="24"/>
                      <w:szCs w:val="24"/>
                    </w:rPr>
                    <w:t xml:space="preserve">Подготовка проекта  карты-плана </w:t>
                  </w:r>
                  <w:r w:rsidRPr="00DE6E1B">
                    <w:rPr>
                      <w:rFonts w:ascii="Times New Roman" w:eastAsia="DejaVu Sans" w:hAnsi="Times New Roman"/>
                      <w:color w:val="000000"/>
                      <w:kern w:val="1"/>
                      <w:sz w:val="24"/>
                      <w:szCs w:val="24"/>
                    </w:rPr>
                    <w:lastRenderedPageBreak/>
                    <w:t>территории</w:t>
                  </w:r>
                </w:p>
              </w:tc>
              <w:tc>
                <w:tcPr>
                  <w:tcW w:w="1560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B203DC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B203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B203DC" w:rsidRPr="00F43045" w:rsidRDefault="00B203DC" w:rsidP="00B203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</w:t>
                  </w:r>
                  <w:proofErr w:type="spellStart"/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Росреестр</w:t>
                  </w:r>
                  <w:proofErr w:type="spellEnd"/>
                </w:p>
                <w:p w:rsidR="00B203DC" w:rsidRPr="00F43045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203DC" w:rsidRPr="00DE6E1B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E1B">
                    <w:rPr>
                      <w:rFonts w:ascii="Times New Roman" w:eastAsia="DejaVu Sans" w:hAnsi="Times New Roman"/>
                      <w:sz w:val="24"/>
                      <w:szCs w:val="24"/>
                      <w:lang w:eastAsia="ar-SA"/>
                    </w:rPr>
                    <w:t xml:space="preserve">Получение </w:t>
                  </w:r>
                  <w:r w:rsidRPr="00DE6E1B">
                    <w:rPr>
                      <w:rFonts w:ascii="Times New Roman" w:eastAsia="DejaVu Sans" w:hAnsi="Times New Roman"/>
                      <w:sz w:val="24"/>
                      <w:szCs w:val="24"/>
                      <w:lang w:eastAsia="ar-SA"/>
                    </w:rPr>
                    <w:t>сведений об объектах недвижимости в ЕГРН, подтверждающих результат выполнения комплексных кадастровых работ</w:t>
                  </w:r>
                </w:p>
              </w:tc>
              <w:tc>
                <w:tcPr>
                  <w:tcW w:w="1560" w:type="dxa"/>
                </w:tcPr>
                <w:p w:rsidR="00B203DC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B203DC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B203DC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2.1.5</w:t>
                  </w:r>
                </w:p>
              </w:tc>
              <w:tc>
                <w:tcPr>
                  <w:tcW w:w="2977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146D0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14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146D0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0D58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</w:t>
                  </w:r>
                  <w:r w:rsidR="00D162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уга Большой Камень» на 2018-2025</w:t>
                  </w: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34708,86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32489,31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93,60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16378,74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6723,75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0D584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41,05</w:t>
                  </w:r>
                </w:p>
              </w:tc>
              <w:tc>
                <w:tcPr>
                  <w:tcW w:w="1701" w:type="dxa"/>
                </w:tcPr>
                <w:p w:rsidR="00AF19CE" w:rsidRPr="00CA35FA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D27A1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0D584A">
                    <w:rPr>
                      <w:rFonts w:ascii="Times New Roman" w:hAnsi="Times New Roman"/>
                      <w:sz w:val="24"/>
                      <w:szCs w:val="24"/>
                    </w:rPr>
                    <w:t>6723,75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34708,86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32489,31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93,60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16378,74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6723,75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41,05</w:t>
                  </w:r>
                </w:p>
              </w:tc>
              <w:tc>
                <w:tcPr>
                  <w:tcW w:w="1701" w:type="dxa"/>
                </w:tcPr>
                <w:p w:rsidR="00AF19CE" w:rsidRPr="00CA35FA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28/6723,75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бюджет городского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30545,12</w:t>
                  </w:r>
                </w:p>
              </w:tc>
              <w:tc>
                <w:tcPr>
                  <w:tcW w:w="1845" w:type="dxa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32489,31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106,36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12215,00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1D4D4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6723,75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55,04</w:t>
                  </w:r>
                </w:p>
              </w:tc>
              <w:tc>
                <w:tcPr>
                  <w:tcW w:w="1701" w:type="dxa"/>
                </w:tcPr>
                <w:p w:rsidR="00AF19CE" w:rsidRPr="00CA35FA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28/6723,75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4163,74</w:t>
                  </w:r>
                </w:p>
              </w:tc>
              <w:tc>
                <w:tcPr>
                  <w:tcW w:w="1845" w:type="dxa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4163,74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1F20C8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23616,04</w:t>
                  </w:r>
                </w:p>
              </w:tc>
              <w:tc>
                <w:tcPr>
                  <w:tcW w:w="1845" w:type="dxa"/>
                </w:tcPr>
                <w:p w:rsidR="00AF19CE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24831,57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105,14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EE503B" w:rsidRDefault="00EA4AA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D27A1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6E0086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0086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23616,04</w:t>
                  </w:r>
                </w:p>
              </w:tc>
              <w:tc>
                <w:tcPr>
                  <w:tcW w:w="1845" w:type="dxa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24831,57</w:t>
                  </w:r>
                </w:p>
              </w:tc>
              <w:tc>
                <w:tcPr>
                  <w:tcW w:w="1418" w:type="dxa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105,14</w:t>
                  </w:r>
                </w:p>
              </w:tc>
              <w:tc>
                <w:tcPr>
                  <w:tcW w:w="1402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6E0086" w:rsidRDefault="006E0086" w:rsidP="00146D0D">
                  <w:pPr>
                    <w:framePr w:hSpace="180" w:wrap="around" w:hAnchor="margin" w:xAlign="right" w:y="-930"/>
                    <w:jc w:val="center"/>
                  </w:pPr>
                  <w:r w:rsidRPr="004F1AE2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6E0086" w:rsidRDefault="00EA4AA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E0086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0086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23616,04</w:t>
                  </w:r>
                </w:p>
              </w:tc>
              <w:tc>
                <w:tcPr>
                  <w:tcW w:w="1845" w:type="dxa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24831,57</w:t>
                  </w:r>
                </w:p>
              </w:tc>
              <w:tc>
                <w:tcPr>
                  <w:tcW w:w="1418" w:type="dxa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105,14</w:t>
                  </w:r>
                </w:p>
              </w:tc>
              <w:tc>
                <w:tcPr>
                  <w:tcW w:w="1402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6E0086" w:rsidRDefault="006E0086" w:rsidP="00146D0D">
                  <w:pPr>
                    <w:framePr w:hSpace="180" w:wrap="around" w:hAnchor="margin" w:xAlign="right" w:y="-930"/>
                    <w:jc w:val="center"/>
                  </w:pPr>
                  <w:r w:rsidRPr="004F1AE2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6E0086" w:rsidRDefault="00EA4AA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E0086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6E0086" w:rsidRPr="00D06093" w:rsidRDefault="006E008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20277,43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23112,96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113,98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4A16E1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D27A10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D27A1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4A16E1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393FD7" w:rsidRPr="00393FD7" w:rsidRDefault="00393FD7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A55653" w:rsidRPr="00A55653" w:rsidRDefault="00A556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065 от 17.06.2022 – 1290,00 тыс. рублей,</w:t>
                  </w:r>
                </w:p>
                <w:p w:rsidR="00A55653" w:rsidRDefault="00A556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066 от 20.06.2022 – 2800,00 тыс. рублей</w:t>
                  </w:r>
                </w:p>
                <w:p w:rsidR="00362C13" w:rsidRDefault="00362C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 w:rsidR="00D27A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2022-12-26/1-250,00 тыс. рублей</w:t>
                  </w:r>
                </w:p>
                <w:p w:rsidR="00362C13" w:rsidRDefault="00D27A1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2022-12/26/2 – 550,00 тыс. рублей</w:t>
                  </w:r>
                  <w:r w:rsidR="00227C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227C37" w:rsidRDefault="00227C37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0BBE">
                    <w:rPr>
                      <w:rFonts w:ascii="Times New Roman" w:hAnsi="Times New Roman"/>
                      <w:sz w:val="28"/>
                      <w:szCs w:val="28"/>
                    </w:rPr>
                    <w:t>18/</w:t>
                  </w:r>
                  <w:r w:rsidRPr="001D0BBE">
                    <w:rPr>
                      <w:rFonts w:ascii="Times New Roman" w:eastAsia="Calibri" w:hAnsi="Times New Roman"/>
                      <w:sz w:val="28"/>
                    </w:rPr>
                    <w:t xml:space="preserve">МК от </w:t>
                  </w:r>
                  <w:r w:rsidRPr="001D0BBE">
                    <w:rPr>
                      <w:rFonts w:ascii="Times New Roman" w:eastAsia="Calibri" w:hAnsi="Times New Roman"/>
                      <w:sz w:val="28"/>
                    </w:rPr>
                    <w:lastRenderedPageBreak/>
                    <w:t>22.02.2023</w:t>
                  </w:r>
                  <w:r>
                    <w:rPr>
                      <w:rFonts w:ascii="Times New Roman" w:eastAsia="Calibri" w:hAnsi="Times New Roman"/>
                      <w:sz w:val="28"/>
                    </w:rPr>
                    <w:t xml:space="preserve"> -</w:t>
                  </w:r>
                  <w:r w:rsidRPr="005E7D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  <w:r w:rsidRPr="005E7DCA">
                    <w:rPr>
                      <w:rFonts w:ascii="Times New Roman" w:hAnsi="Times New Roman"/>
                      <w:sz w:val="28"/>
                      <w:szCs w:val="28"/>
                    </w:rPr>
                    <w:t>,00 тыс.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227C37" w:rsidRPr="00A55653" w:rsidRDefault="00333EAC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A4AA6">
                    <w:rPr>
                      <w:rFonts w:ascii="Times New Roman" w:hAnsi="Times New Roman"/>
                      <w:sz w:val="28"/>
                      <w:szCs w:val="28"/>
                    </w:rPr>
                    <w:t>108</w:t>
                  </w:r>
                  <w:r w:rsidR="00227C37" w:rsidRPr="00EA4AA6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227C37" w:rsidRPr="00EA4AA6">
                    <w:rPr>
                      <w:rFonts w:ascii="Times New Roman" w:eastAsia="Calibri" w:hAnsi="Times New Roman"/>
                      <w:sz w:val="28"/>
                    </w:rPr>
                    <w:t>МК</w:t>
                  </w:r>
                  <w:r w:rsidRPr="00EA4AA6">
                    <w:rPr>
                      <w:rFonts w:ascii="Times New Roman" w:eastAsia="Calibri" w:hAnsi="Times New Roman"/>
                      <w:sz w:val="28"/>
                    </w:rPr>
                    <w:t>, 109/МК, 110/МК от 03.08</w:t>
                  </w:r>
                  <w:r w:rsidR="00227C37" w:rsidRPr="00EA4AA6">
                    <w:rPr>
                      <w:rFonts w:ascii="Times New Roman" w:eastAsia="Calibri" w:hAnsi="Times New Roman"/>
                      <w:sz w:val="28"/>
                    </w:rPr>
                    <w:t>.20</w:t>
                  </w:r>
                  <w:r w:rsidRPr="00EA4AA6">
                    <w:rPr>
                      <w:rFonts w:ascii="Times New Roman" w:eastAsia="Calibri" w:hAnsi="Times New Roman"/>
                      <w:sz w:val="28"/>
                    </w:rPr>
                    <w:t>22</w:t>
                  </w:r>
                  <w:r w:rsidR="00227C37">
                    <w:rPr>
                      <w:rFonts w:ascii="Times New Roman" w:eastAsia="Calibri" w:hAnsi="Times New Roman"/>
                      <w:sz w:val="28"/>
                    </w:rPr>
                    <w:t xml:space="preserve"> -</w:t>
                  </w:r>
                  <w:r w:rsidR="00227C37" w:rsidRPr="005E7D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27C37">
                    <w:rPr>
                      <w:rFonts w:ascii="Times New Roman" w:hAnsi="Times New Roman"/>
                      <w:sz w:val="28"/>
                      <w:szCs w:val="28"/>
                    </w:rPr>
                    <w:t>1200</w:t>
                  </w:r>
                  <w:r w:rsidR="00227C37" w:rsidRPr="005E7DCA">
                    <w:rPr>
                      <w:rFonts w:ascii="Times New Roman" w:hAnsi="Times New Roman"/>
                      <w:sz w:val="28"/>
                      <w:szCs w:val="28"/>
                    </w:rPr>
                    <w:t>,00 тыс. рублей</w:t>
                  </w:r>
                </w:p>
                <w:p w:rsidR="00227C37" w:rsidRPr="00A55653" w:rsidRDefault="00227C37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55653" w:rsidRPr="00AE1637" w:rsidRDefault="00A556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227C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6290,00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р.)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20277,43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23112,96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113,98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4A16E1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4A16E1" w:rsidRDefault="00EA4AA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362C1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4A16E1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362C13" w:rsidRDefault="00362C1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20277,43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23112,96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113,98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4A16E1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4A16E1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4A16E1" w:rsidRDefault="00EA4AA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362C1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4A16E1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3338,61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51,47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Pr="00D06093" w:rsidRDefault="00C16D44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3338,61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51,47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3338,61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51,47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954760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Развитие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lastRenderedPageBreak/>
                    <w:t>11092,79</w:t>
                  </w:r>
                </w:p>
              </w:tc>
              <w:tc>
                <w:tcPr>
                  <w:tcW w:w="1845" w:type="dxa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7657,72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8672,77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</w:tcPr>
                <w:p w:rsidR="003D71F2" w:rsidRDefault="003D71F2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6453" w:rsidRDefault="00E96453" w:rsidP="00E96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20/433,75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11092,79</w:t>
                  </w:r>
                </w:p>
              </w:tc>
              <w:tc>
                <w:tcPr>
                  <w:tcW w:w="1845" w:type="dxa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7657,72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8672,77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</w:tcPr>
                <w:p w:rsidR="00A749BD" w:rsidRDefault="00BA38D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A749B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7B6A0B"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11092,79</w:t>
                  </w:r>
                </w:p>
              </w:tc>
              <w:tc>
                <w:tcPr>
                  <w:tcW w:w="1845" w:type="dxa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7657,72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8672,77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7B6A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BA38D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A749B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7B6A0B"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3B59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11092,79</w:t>
                  </w:r>
                </w:p>
              </w:tc>
              <w:tc>
                <w:tcPr>
                  <w:tcW w:w="1845" w:type="dxa"/>
                </w:tcPr>
                <w:p w:rsidR="00AF19CE" w:rsidRPr="00D06093" w:rsidRDefault="003B59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7657,72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3B59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B59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8672,77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B59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B5929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</w:tcPr>
                <w:p w:rsidR="002C4626" w:rsidRDefault="00E937CC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2C4626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3B5929"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  <w:p w:rsidR="00393FD7" w:rsidRPr="00393FD7" w:rsidRDefault="00393FD7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71190B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169</w:t>
                  </w:r>
                  <w:r w:rsidR="0071190B"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09.11.2022</w:t>
                  </w:r>
                  <w:r w:rsidR="0071190B"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100,00 тыс.</w:t>
                  </w:r>
                  <w:r w:rsidR="0071190B"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C24CF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27 от 16.02.2023 – 40,00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07 от 14.03.2023 – 74,00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178 от 02.12.2022 – 35,00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209 от 19.12.2022 – 100,00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179 от </w:t>
                  </w: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02.12.2022 – 10,00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180 от 02.12.2022 – 7,00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181 от 02.12.2022 – 10,00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182 от 02.12.2022 – 10,00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183 от 02.12.2022 – 10,00 тыс. руб.</w:t>
                  </w:r>
                </w:p>
                <w:p w:rsidR="00770A6A" w:rsidRPr="00E96453" w:rsidRDefault="00770A6A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39 от 14.03.2023– 28,00 тыс. руб.</w:t>
                  </w:r>
                </w:p>
                <w:p w:rsidR="00BA38DE" w:rsidRPr="00E96453" w:rsidRDefault="00BA38D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024 от 13.06.2023 – 134,75 тыс. руб.</w:t>
                  </w:r>
                </w:p>
                <w:p w:rsidR="00BA38DE" w:rsidRDefault="00BA38D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45 от 30.03.2023 – 40,00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026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19.06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17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030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03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15,29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41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24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5,5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42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24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9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105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03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25,2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80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9.0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25,2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 тыс. руб.</w:t>
                  </w:r>
                </w:p>
                <w:p w:rsidR="00E937CC" w:rsidRDefault="00E937CC" w:rsidP="00E93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025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.06.2023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Pr="00E937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тыс. руб.</w:t>
                  </w:r>
                </w:p>
                <w:p w:rsidR="00EC24CF" w:rsidRPr="00A55653" w:rsidRDefault="00EC24CF" w:rsidP="00E96453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1190B" w:rsidRDefault="0071190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Трансп. налог </w:t>
                  </w:r>
                  <w:r w:rsid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14,25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653" w:rsidRPr="00D06093" w:rsidRDefault="00A55653" w:rsidP="00E9645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E964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433,75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11092,79</w:t>
                  </w:r>
                </w:p>
              </w:tc>
              <w:tc>
                <w:tcPr>
                  <w:tcW w:w="1845" w:type="dxa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7657,72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8672,77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</w:tcPr>
                <w:p w:rsidR="00E96453" w:rsidRDefault="00E96453" w:rsidP="00E96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20/433,75</w:t>
                  </w:r>
                </w:p>
                <w:p w:rsidR="00AF19CE" w:rsidRPr="00BA38DE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6929,0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7657,72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EC6A7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4509,02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433,75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E96453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</w:tcPr>
                <w:p w:rsidR="00E96453" w:rsidRDefault="00E96453" w:rsidP="00E96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20/433,75</w:t>
                  </w:r>
                </w:p>
                <w:p w:rsidR="00AF19CE" w:rsidRPr="00BA38DE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4163,79</w:t>
                  </w:r>
                </w:p>
              </w:tc>
              <w:tc>
                <w:tcPr>
                  <w:tcW w:w="1845" w:type="dxa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EC6A7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4163,79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A34F6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EC6A7B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146D0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573946" w:rsidRPr="00367E6B" w:rsidTr="00573946">
              <w:trPr>
                <w:trHeight w:val="560"/>
                <w:jc w:val="right"/>
              </w:trPr>
              <w:tc>
                <w:tcPr>
                  <w:tcW w:w="4439" w:type="dxa"/>
                </w:tcPr>
                <w:p w:rsidR="00573946" w:rsidRPr="00573946" w:rsidRDefault="00573946" w:rsidP="00573946">
                  <w:pPr>
                    <w:framePr w:hSpace="180" w:wrap="around" w:hAnchor="margin" w:xAlign="right" w:y="-930"/>
                    <w:spacing w:line="36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4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16</w:t>
                  </w:r>
                </w:p>
              </w:tc>
            </w:tr>
          </w:tbl>
          <w:p w:rsidR="00573946" w:rsidRPr="00BE08BE" w:rsidRDefault="00573946" w:rsidP="00573946">
            <w:pPr>
              <w:spacing w:after="120"/>
              <w:jc w:val="right"/>
              <w:rPr>
                <w:b/>
              </w:rPr>
            </w:pP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 xml:space="preserve">об объемах межбюджетных трансфертов, предоставляемых </w:t>
            </w: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 xml:space="preserve">из краевого и федерального бюджетов городскому округу </w:t>
            </w: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>Большой Камень в рамках муниципальной программы</w:t>
            </w:r>
          </w:p>
          <w:p w:rsidR="00573946" w:rsidRPr="000E29C1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573946" w:rsidRPr="00191D20" w:rsidRDefault="00573946" w:rsidP="00573946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573946" w:rsidRPr="00051C51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январь-июнь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573946" w:rsidRPr="008C120F" w:rsidRDefault="00573946" w:rsidP="00573946">
            <w:pPr>
              <w:jc w:val="center"/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876"/>
              <w:gridCol w:w="2301"/>
              <w:gridCol w:w="3020"/>
              <w:gridCol w:w="3164"/>
              <w:gridCol w:w="2518"/>
            </w:tblGrid>
            <w:tr w:rsidR="00573946" w:rsidRPr="008C120F" w:rsidTr="00B31F71">
              <w:trPr>
                <w:trHeight w:val="283"/>
              </w:trPr>
              <w:tc>
                <w:tcPr>
                  <w:tcW w:w="717" w:type="dxa"/>
                  <w:shd w:val="clear" w:color="auto" w:fill="auto"/>
                  <w:vAlign w:val="center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76" w:type="dxa"/>
                  <w:shd w:val="clear" w:color="auto" w:fill="auto"/>
                  <w:vAlign w:val="center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подпрограммы, мероприятия, отдельного мероприятия</w:t>
                  </w:r>
                </w:p>
              </w:tc>
              <w:tc>
                <w:tcPr>
                  <w:tcW w:w="2301" w:type="dxa"/>
                  <w:shd w:val="clear" w:color="auto" w:fill="auto"/>
                  <w:vAlign w:val="center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</w:t>
                  </w:r>
                </w:p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из бюджета городского округа,</w:t>
                  </w:r>
                </w:p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020" w:type="dxa"/>
                  <w:shd w:val="clear" w:color="auto" w:fill="auto"/>
                  <w:vAlign w:val="center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Объем бюджетного трансферта, предоставляемого из краевого и федерального бюджетов,</w:t>
                  </w:r>
                  <w:proofErr w:type="gramEnd"/>
                </w:p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164" w:type="dxa"/>
                  <w:shd w:val="clear" w:color="auto" w:fill="auto"/>
                  <w:vAlign w:val="center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государственной программы, реквизиты соглашения о предоставлении  межбюджетных трансфертов (при наличии)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Номер и дата нормативного правового акта</w:t>
                  </w:r>
                </w:p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о распределении межбюджетных трансфертов</w:t>
                  </w:r>
                </w:p>
              </w:tc>
            </w:tr>
            <w:tr w:rsidR="00573946" w:rsidRPr="008C120F" w:rsidTr="00B31F71">
              <w:trPr>
                <w:tblHeader/>
              </w:trPr>
              <w:tc>
                <w:tcPr>
                  <w:tcW w:w="717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6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4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73946" w:rsidRPr="008C120F" w:rsidTr="00B31F71">
              <w:tc>
                <w:tcPr>
                  <w:tcW w:w="717" w:type="dxa"/>
                  <w:shd w:val="clear" w:color="auto" w:fill="auto"/>
                </w:tcPr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573946" w:rsidRPr="00B31F71" w:rsidRDefault="00A12E6F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573946" w:rsidRPr="00B31F71" w:rsidRDefault="00A12E6F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2559,02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573946" w:rsidRPr="00B31F71" w:rsidRDefault="00A12E6F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4163,74</w:t>
                  </w:r>
                </w:p>
              </w:tc>
              <w:tc>
                <w:tcPr>
                  <w:tcW w:w="3164" w:type="dxa"/>
                  <w:shd w:val="clear" w:color="auto" w:fill="auto"/>
                </w:tcPr>
                <w:p w:rsidR="00573946" w:rsidRPr="00B31F71" w:rsidRDefault="00A12E6F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государственная программа</w:t>
                  </w:r>
                  <w:r w:rsidRPr="00924F83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Приморского края «</w:t>
                  </w:r>
                  <w:r w:rsidRPr="00924F83">
                    <w:rPr>
                      <w:rFonts w:ascii="Times New Roman" w:hAnsi="Times New Roman"/>
                      <w:sz w:val="28"/>
                      <w:szCs w:val="28"/>
                    </w:rPr>
                    <w:t>Экономическое развитие и инновационная экономика Приморского края»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4C18C1" w:rsidRPr="00C12768" w:rsidRDefault="004C18C1" w:rsidP="004C18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Соглашение </w:t>
                  </w:r>
                  <w:r w:rsidRPr="00C12768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предоставлении субсидии из краевого бюджета бюджету </w:t>
                  </w:r>
                </w:p>
                <w:p w:rsidR="004C18C1" w:rsidRPr="00C12768" w:rsidRDefault="004C18C1" w:rsidP="004C18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276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на проведение </w:t>
                  </w:r>
                </w:p>
                <w:p w:rsidR="004C18C1" w:rsidRPr="00C12768" w:rsidRDefault="004C18C1" w:rsidP="004C18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2768">
                    <w:rPr>
                      <w:rFonts w:ascii="Times New Roman" w:hAnsi="Times New Roman"/>
                      <w:sz w:val="28"/>
                      <w:szCs w:val="28"/>
                    </w:rPr>
                    <w:t>комплексных кадастровых работ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5 от 22.06.2023</w:t>
                  </w:r>
                </w:p>
                <w:p w:rsidR="00573946" w:rsidRPr="00B31F71" w:rsidRDefault="00573946" w:rsidP="00B31F71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7B78" w:rsidRPr="00E40299" w:rsidRDefault="002E7B78" w:rsidP="00E40299">
      <w:pPr>
        <w:tabs>
          <w:tab w:val="left" w:pos="9146"/>
        </w:tabs>
      </w:pPr>
    </w:p>
    <w:sectPr w:rsidR="002E7B78" w:rsidRPr="00E40299" w:rsidSect="00E4029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E8" w:rsidRDefault="00FD5DE8" w:rsidP="00051C51">
      <w:pPr>
        <w:spacing w:after="0" w:line="240" w:lineRule="auto"/>
      </w:pPr>
      <w:r>
        <w:separator/>
      </w:r>
    </w:p>
  </w:endnote>
  <w:endnote w:type="continuationSeparator" w:id="0">
    <w:p w:rsidR="00FD5DE8" w:rsidRDefault="00FD5DE8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E8" w:rsidRDefault="00FD5DE8" w:rsidP="00051C51">
      <w:pPr>
        <w:spacing w:after="0" w:line="240" w:lineRule="auto"/>
      </w:pPr>
      <w:r>
        <w:separator/>
      </w:r>
    </w:p>
  </w:footnote>
  <w:footnote w:type="continuationSeparator" w:id="0">
    <w:p w:rsidR="00FD5DE8" w:rsidRDefault="00FD5DE8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E8" w:rsidRDefault="00FD5D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5EFD">
      <w:rPr>
        <w:noProof/>
      </w:rPr>
      <w:t>27</w:t>
    </w:r>
    <w:r>
      <w:rPr>
        <w:noProof/>
      </w:rPr>
      <w:fldChar w:fldCharType="end"/>
    </w:r>
  </w:p>
  <w:p w:rsidR="00FD5DE8" w:rsidRDefault="00FD5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hybridMultilevel"/>
    <w:tmpl w:val="EB0829AC"/>
    <w:lvl w:ilvl="0" w:tplc="1DA0E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13B6D78"/>
    <w:multiLevelType w:val="multilevel"/>
    <w:tmpl w:val="A2BA4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33417388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5299"/>
    <w:rsid w:val="00007341"/>
    <w:rsid w:val="000074E7"/>
    <w:rsid w:val="00007611"/>
    <w:rsid w:val="00013B3A"/>
    <w:rsid w:val="00013EC0"/>
    <w:rsid w:val="0003127C"/>
    <w:rsid w:val="00040006"/>
    <w:rsid w:val="00042718"/>
    <w:rsid w:val="00047C9E"/>
    <w:rsid w:val="00051C51"/>
    <w:rsid w:val="0005604C"/>
    <w:rsid w:val="00072B14"/>
    <w:rsid w:val="0007594D"/>
    <w:rsid w:val="000806F9"/>
    <w:rsid w:val="00083A6E"/>
    <w:rsid w:val="0008407B"/>
    <w:rsid w:val="00084800"/>
    <w:rsid w:val="00087E8A"/>
    <w:rsid w:val="00090814"/>
    <w:rsid w:val="00090DB9"/>
    <w:rsid w:val="00090EFE"/>
    <w:rsid w:val="0009124D"/>
    <w:rsid w:val="00091A1B"/>
    <w:rsid w:val="00092A0C"/>
    <w:rsid w:val="0009331B"/>
    <w:rsid w:val="00094E37"/>
    <w:rsid w:val="00096551"/>
    <w:rsid w:val="00096C9C"/>
    <w:rsid w:val="00096E8E"/>
    <w:rsid w:val="000B04BE"/>
    <w:rsid w:val="000C11C5"/>
    <w:rsid w:val="000D0B6F"/>
    <w:rsid w:val="000D34CA"/>
    <w:rsid w:val="000D56C2"/>
    <w:rsid w:val="000D584A"/>
    <w:rsid w:val="000D6246"/>
    <w:rsid w:val="000E29C1"/>
    <w:rsid w:val="000E4FE3"/>
    <w:rsid w:val="000F3DBA"/>
    <w:rsid w:val="000F719E"/>
    <w:rsid w:val="000F7299"/>
    <w:rsid w:val="00100A82"/>
    <w:rsid w:val="0010365E"/>
    <w:rsid w:val="00107544"/>
    <w:rsid w:val="00114D8C"/>
    <w:rsid w:val="00115F53"/>
    <w:rsid w:val="00125E05"/>
    <w:rsid w:val="001275A3"/>
    <w:rsid w:val="00127959"/>
    <w:rsid w:val="00140EB6"/>
    <w:rsid w:val="00142725"/>
    <w:rsid w:val="00142D2B"/>
    <w:rsid w:val="0014329B"/>
    <w:rsid w:val="00143518"/>
    <w:rsid w:val="001442F2"/>
    <w:rsid w:val="00145B90"/>
    <w:rsid w:val="001462BA"/>
    <w:rsid w:val="00146D0D"/>
    <w:rsid w:val="001608C5"/>
    <w:rsid w:val="00163989"/>
    <w:rsid w:val="00167FC2"/>
    <w:rsid w:val="00172C40"/>
    <w:rsid w:val="001757CC"/>
    <w:rsid w:val="001765CE"/>
    <w:rsid w:val="001814A0"/>
    <w:rsid w:val="00191D20"/>
    <w:rsid w:val="00193097"/>
    <w:rsid w:val="00195EA7"/>
    <w:rsid w:val="00196688"/>
    <w:rsid w:val="001A0C63"/>
    <w:rsid w:val="001A23BA"/>
    <w:rsid w:val="001A7830"/>
    <w:rsid w:val="001B0477"/>
    <w:rsid w:val="001B1472"/>
    <w:rsid w:val="001B1A2A"/>
    <w:rsid w:val="001B3CE4"/>
    <w:rsid w:val="001B71BC"/>
    <w:rsid w:val="001C3F77"/>
    <w:rsid w:val="001C5FD9"/>
    <w:rsid w:val="001D099F"/>
    <w:rsid w:val="001D0BBE"/>
    <w:rsid w:val="001D1CD2"/>
    <w:rsid w:val="001D4D43"/>
    <w:rsid w:val="001D5CCA"/>
    <w:rsid w:val="001E1FB5"/>
    <w:rsid w:val="001E56C1"/>
    <w:rsid w:val="001E6908"/>
    <w:rsid w:val="001E6E64"/>
    <w:rsid w:val="001F20C8"/>
    <w:rsid w:val="001F4A7C"/>
    <w:rsid w:val="001F66B8"/>
    <w:rsid w:val="00201356"/>
    <w:rsid w:val="00206503"/>
    <w:rsid w:val="00206FF5"/>
    <w:rsid w:val="002115A5"/>
    <w:rsid w:val="002121EA"/>
    <w:rsid w:val="002144DA"/>
    <w:rsid w:val="002153FA"/>
    <w:rsid w:val="0022033C"/>
    <w:rsid w:val="002234FE"/>
    <w:rsid w:val="00225511"/>
    <w:rsid w:val="00227BFD"/>
    <w:rsid w:val="00227C37"/>
    <w:rsid w:val="002445B2"/>
    <w:rsid w:val="00254480"/>
    <w:rsid w:val="002544A2"/>
    <w:rsid w:val="002556FD"/>
    <w:rsid w:val="002600A7"/>
    <w:rsid w:val="00260D5C"/>
    <w:rsid w:val="002630E0"/>
    <w:rsid w:val="00264727"/>
    <w:rsid w:val="00264A6D"/>
    <w:rsid w:val="002717BD"/>
    <w:rsid w:val="00272C8F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43A1"/>
    <w:rsid w:val="002A6484"/>
    <w:rsid w:val="002A7B85"/>
    <w:rsid w:val="002B012F"/>
    <w:rsid w:val="002B0828"/>
    <w:rsid w:val="002B5B2A"/>
    <w:rsid w:val="002B76B7"/>
    <w:rsid w:val="002C0B03"/>
    <w:rsid w:val="002C0EBA"/>
    <w:rsid w:val="002C1113"/>
    <w:rsid w:val="002C4626"/>
    <w:rsid w:val="002C69AD"/>
    <w:rsid w:val="002D1E1A"/>
    <w:rsid w:val="002D442E"/>
    <w:rsid w:val="002D506E"/>
    <w:rsid w:val="002D520E"/>
    <w:rsid w:val="002D63F9"/>
    <w:rsid w:val="002E3E74"/>
    <w:rsid w:val="002E6A0E"/>
    <w:rsid w:val="002E7B78"/>
    <w:rsid w:val="002F19F3"/>
    <w:rsid w:val="002F27F5"/>
    <w:rsid w:val="002F35B1"/>
    <w:rsid w:val="002F5F50"/>
    <w:rsid w:val="002F72EB"/>
    <w:rsid w:val="003027E6"/>
    <w:rsid w:val="003048C9"/>
    <w:rsid w:val="00305892"/>
    <w:rsid w:val="0031480C"/>
    <w:rsid w:val="00314ADF"/>
    <w:rsid w:val="00316882"/>
    <w:rsid w:val="003168F2"/>
    <w:rsid w:val="0032448C"/>
    <w:rsid w:val="0032585C"/>
    <w:rsid w:val="003259C4"/>
    <w:rsid w:val="00326AF5"/>
    <w:rsid w:val="003309F8"/>
    <w:rsid w:val="00333EAC"/>
    <w:rsid w:val="0033414C"/>
    <w:rsid w:val="00336ADE"/>
    <w:rsid w:val="00343786"/>
    <w:rsid w:val="0034437A"/>
    <w:rsid w:val="003521E1"/>
    <w:rsid w:val="00352D6F"/>
    <w:rsid w:val="003530D6"/>
    <w:rsid w:val="003534C2"/>
    <w:rsid w:val="00355D14"/>
    <w:rsid w:val="00356D80"/>
    <w:rsid w:val="003572F9"/>
    <w:rsid w:val="00362C13"/>
    <w:rsid w:val="00364241"/>
    <w:rsid w:val="00366B7F"/>
    <w:rsid w:val="00366BDD"/>
    <w:rsid w:val="0037300E"/>
    <w:rsid w:val="00375C1E"/>
    <w:rsid w:val="00384002"/>
    <w:rsid w:val="00384C59"/>
    <w:rsid w:val="003861C4"/>
    <w:rsid w:val="00387260"/>
    <w:rsid w:val="0039007B"/>
    <w:rsid w:val="00391CD8"/>
    <w:rsid w:val="00393FD7"/>
    <w:rsid w:val="00395806"/>
    <w:rsid w:val="00395EB0"/>
    <w:rsid w:val="003A2A06"/>
    <w:rsid w:val="003A2FD8"/>
    <w:rsid w:val="003A3B61"/>
    <w:rsid w:val="003A66F6"/>
    <w:rsid w:val="003A74C6"/>
    <w:rsid w:val="003B1052"/>
    <w:rsid w:val="003B3FE5"/>
    <w:rsid w:val="003B5929"/>
    <w:rsid w:val="003B69EE"/>
    <w:rsid w:val="003B6BAD"/>
    <w:rsid w:val="003C1782"/>
    <w:rsid w:val="003D0A16"/>
    <w:rsid w:val="003D0C29"/>
    <w:rsid w:val="003D2C64"/>
    <w:rsid w:val="003D6351"/>
    <w:rsid w:val="003D71F2"/>
    <w:rsid w:val="003E02F3"/>
    <w:rsid w:val="003E32CA"/>
    <w:rsid w:val="003F0D58"/>
    <w:rsid w:val="00401F13"/>
    <w:rsid w:val="0040253B"/>
    <w:rsid w:val="004062DF"/>
    <w:rsid w:val="004169C7"/>
    <w:rsid w:val="00417CD8"/>
    <w:rsid w:val="00420F43"/>
    <w:rsid w:val="00423180"/>
    <w:rsid w:val="0043379A"/>
    <w:rsid w:val="004340D5"/>
    <w:rsid w:val="00436846"/>
    <w:rsid w:val="004404C3"/>
    <w:rsid w:val="0044231E"/>
    <w:rsid w:val="0044300F"/>
    <w:rsid w:val="00447792"/>
    <w:rsid w:val="00451423"/>
    <w:rsid w:val="00455A99"/>
    <w:rsid w:val="0046041E"/>
    <w:rsid w:val="00460771"/>
    <w:rsid w:val="004707FC"/>
    <w:rsid w:val="0047692D"/>
    <w:rsid w:val="00481F71"/>
    <w:rsid w:val="004903D0"/>
    <w:rsid w:val="004933ED"/>
    <w:rsid w:val="004933F6"/>
    <w:rsid w:val="0049595D"/>
    <w:rsid w:val="004A16E1"/>
    <w:rsid w:val="004A6F18"/>
    <w:rsid w:val="004B34C0"/>
    <w:rsid w:val="004B4637"/>
    <w:rsid w:val="004C08EA"/>
    <w:rsid w:val="004C11BC"/>
    <w:rsid w:val="004C18C1"/>
    <w:rsid w:val="004C2262"/>
    <w:rsid w:val="004C4280"/>
    <w:rsid w:val="004C498C"/>
    <w:rsid w:val="004C5137"/>
    <w:rsid w:val="004C609A"/>
    <w:rsid w:val="004D2ECE"/>
    <w:rsid w:val="004E3278"/>
    <w:rsid w:val="004E54D6"/>
    <w:rsid w:val="004E5FDA"/>
    <w:rsid w:val="004E61F3"/>
    <w:rsid w:val="004E6E94"/>
    <w:rsid w:val="004E7ADA"/>
    <w:rsid w:val="004F24D2"/>
    <w:rsid w:val="004F34D0"/>
    <w:rsid w:val="004F3CF2"/>
    <w:rsid w:val="005040AE"/>
    <w:rsid w:val="0050454B"/>
    <w:rsid w:val="005104C1"/>
    <w:rsid w:val="005117BD"/>
    <w:rsid w:val="00512FEE"/>
    <w:rsid w:val="00515EB2"/>
    <w:rsid w:val="005260BB"/>
    <w:rsid w:val="00526DBE"/>
    <w:rsid w:val="00533683"/>
    <w:rsid w:val="005349EF"/>
    <w:rsid w:val="005355A2"/>
    <w:rsid w:val="00555D0E"/>
    <w:rsid w:val="00561D92"/>
    <w:rsid w:val="00573946"/>
    <w:rsid w:val="00575D1F"/>
    <w:rsid w:val="0058024D"/>
    <w:rsid w:val="00594594"/>
    <w:rsid w:val="00595CC7"/>
    <w:rsid w:val="00596E11"/>
    <w:rsid w:val="005A2182"/>
    <w:rsid w:val="005A3175"/>
    <w:rsid w:val="005B050D"/>
    <w:rsid w:val="005C1778"/>
    <w:rsid w:val="005C210C"/>
    <w:rsid w:val="005C5A67"/>
    <w:rsid w:val="005C7997"/>
    <w:rsid w:val="005D36A2"/>
    <w:rsid w:val="005E2FC1"/>
    <w:rsid w:val="005E412C"/>
    <w:rsid w:val="005E43F5"/>
    <w:rsid w:val="005E7DCA"/>
    <w:rsid w:val="005F36F5"/>
    <w:rsid w:val="005F3BBD"/>
    <w:rsid w:val="005F45ED"/>
    <w:rsid w:val="00602D13"/>
    <w:rsid w:val="006044F6"/>
    <w:rsid w:val="006063A4"/>
    <w:rsid w:val="00613092"/>
    <w:rsid w:val="006206A1"/>
    <w:rsid w:val="00623F1E"/>
    <w:rsid w:val="00627395"/>
    <w:rsid w:val="00642D25"/>
    <w:rsid w:val="00643508"/>
    <w:rsid w:val="0064680C"/>
    <w:rsid w:val="00646BA4"/>
    <w:rsid w:val="00652DAE"/>
    <w:rsid w:val="00653D80"/>
    <w:rsid w:val="00654843"/>
    <w:rsid w:val="0066598E"/>
    <w:rsid w:val="00667CFA"/>
    <w:rsid w:val="00671138"/>
    <w:rsid w:val="006726B4"/>
    <w:rsid w:val="00672754"/>
    <w:rsid w:val="00675D8C"/>
    <w:rsid w:val="006765D8"/>
    <w:rsid w:val="006857B9"/>
    <w:rsid w:val="00690461"/>
    <w:rsid w:val="00693163"/>
    <w:rsid w:val="00693510"/>
    <w:rsid w:val="006A1AEF"/>
    <w:rsid w:val="006A301F"/>
    <w:rsid w:val="006A3D1D"/>
    <w:rsid w:val="006A744B"/>
    <w:rsid w:val="006A7713"/>
    <w:rsid w:val="006A7CA4"/>
    <w:rsid w:val="006B4D46"/>
    <w:rsid w:val="006B708F"/>
    <w:rsid w:val="006C3804"/>
    <w:rsid w:val="006C51B8"/>
    <w:rsid w:val="006C5EF3"/>
    <w:rsid w:val="006D2A09"/>
    <w:rsid w:val="006D5D7E"/>
    <w:rsid w:val="006D605D"/>
    <w:rsid w:val="006E0086"/>
    <w:rsid w:val="006E121E"/>
    <w:rsid w:val="006E41BF"/>
    <w:rsid w:val="006E528C"/>
    <w:rsid w:val="006F2BCC"/>
    <w:rsid w:val="006F6C3A"/>
    <w:rsid w:val="006F7D33"/>
    <w:rsid w:val="00704ABA"/>
    <w:rsid w:val="0071190B"/>
    <w:rsid w:val="00713ADC"/>
    <w:rsid w:val="00713E43"/>
    <w:rsid w:val="007151AB"/>
    <w:rsid w:val="00720A17"/>
    <w:rsid w:val="007225B1"/>
    <w:rsid w:val="00726A67"/>
    <w:rsid w:val="00727AC7"/>
    <w:rsid w:val="0073025E"/>
    <w:rsid w:val="00747EA8"/>
    <w:rsid w:val="0075445C"/>
    <w:rsid w:val="00754E95"/>
    <w:rsid w:val="00755AED"/>
    <w:rsid w:val="00757C22"/>
    <w:rsid w:val="00760A5D"/>
    <w:rsid w:val="00764F72"/>
    <w:rsid w:val="007658A2"/>
    <w:rsid w:val="00770A6A"/>
    <w:rsid w:val="00772619"/>
    <w:rsid w:val="00781F66"/>
    <w:rsid w:val="0078422E"/>
    <w:rsid w:val="00785E53"/>
    <w:rsid w:val="007A0B80"/>
    <w:rsid w:val="007A0FD2"/>
    <w:rsid w:val="007A11D8"/>
    <w:rsid w:val="007A7929"/>
    <w:rsid w:val="007B6A0B"/>
    <w:rsid w:val="007B6EE4"/>
    <w:rsid w:val="007C0423"/>
    <w:rsid w:val="007C294B"/>
    <w:rsid w:val="007C3C7B"/>
    <w:rsid w:val="007C5A13"/>
    <w:rsid w:val="007D10EA"/>
    <w:rsid w:val="007D19AB"/>
    <w:rsid w:val="007D216E"/>
    <w:rsid w:val="007E0647"/>
    <w:rsid w:val="007E38CC"/>
    <w:rsid w:val="007F1129"/>
    <w:rsid w:val="007F15DB"/>
    <w:rsid w:val="007F53C0"/>
    <w:rsid w:val="007F6670"/>
    <w:rsid w:val="008008AF"/>
    <w:rsid w:val="008014E9"/>
    <w:rsid w:val="008014EA"/>
    <w:rsid w:val="008015E1"/>
    <w:rsid w:val="008028D7"/>
    <w:rsid w:val="00804291"/>
    <w:rsid w:val="00804A3B"/>
    <w:rsid w:val="00807238"/>
    <w:rsid w:val="008116D8"/>
    <w:rsid w:val="00815EFD"/>
    <w:rsid w:val="00822AAB"/>
    <w:rsid w:val="0083521D"/>
    <w:rsid w:val="008368A0"/>
    <w:rsid w:val="00843A4B"/>
    <w:rsid w:val="00846F8C"/>
    <w:rsid w:val="00852E8A"/>
    <w:rsid w:val="0085564B"/>
    <w:rsid w:val="008620A8"/>
    <w:rsid w:val="008704F7"/>
    <w:rsid w:val="00873FD9"/>
    <w:rsid w:val="0088560E"/>
    <w:rsid w:val="00894D5A"/>
    <w:rsid w:val="00896E78"/>
    <w:rsid w:val="008A051A"/>
    <w:rsid w:val="008A51ED"/>
    <w:rsid w:val="008A558C"/>
    <w:rsid w:val="008C2D7C"/>
    <w:rsid w:val="008C3803"/>
    <w:rsid w:val="008C7600"/>
    <w:rsid w:val="008D08C3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8F630A"/>
    <w:rsid w:val="008F669A"/>
    <w:rsid w:val="0090107D"/>
    <w:rsid w:val="009033BF"/>
    <w:rsid w:val="0090444C"/>
    <w:rsid w:val="00911405"/>
    <w:rsid w:val="0091540C"/>
    <w:rsid w:val="00915B30"/>
    <w:rsid w:val="009171BE"/>
    <w:rsid w:val="00917609"/>
    <w:rsid w:val="00920447"/>
    <w:rsid w:val="0092107D"/>
    <w:rsid w:val="00931A89"/>
    <w:rsid w:val="00934855"/>
    <w:rsid w:val="00936F12"/>
    <w:rsid w:val="009376AD"/>
    <w:rsid w:val="0094796F"/>
    <w:rsid w:val="0095051D"/>
    <w:rsid w:val="009510A7"/>
    <w:rsid w:val="00954760"/>
    <w:rsid w:val="00963D45"/>
    <w:rsid w:val="00964275"/>
    <w:rsid w:val="00972CA8"/>
    <w:rsid w:val="0098219E"/>
    <w:rsid w:val="00984573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99D"/>
    <w:rsid w:val="009D0D03"/>
    <w:rsid w:val="009D585F"/>
    <w:rsid w:val="009D617F"/>
    <w:rsid w:val="009E16AB"/>
    <w:rsid w:val="009E2E1B"/>
    <w:rsid w:val="009E4A1D"/>
    <w:rsid w:val="00A00F31"/>
    <w:rsid w:val="00A041B7"/>
    <w:rsid w:val="00A04A82"/>
    <w:rsid w:val="00A0672C"/>
    <w:rsid w:val="00A07653"/>
    <w:rsid w:val="00A12E6F"/>
    <w:rsid w:val="00A234DB"/>
    <w:rsid w:val="00A259DF"/>
    <w:rsid w:val="00A27F94"/>
    <w:rsid w:val="00A317E0"/>
    <w:rsid w:val="00A34C42"/>
    <w:rsid w:val="00A42E77"/>
    <w:rsid w:val="00A4524D"/>
    <w:rsid w:val="00A55653"/>
    <w:rsid w:val="00A57790"/>
    <w:rsid w:val="00A6168B"/>
    <w:rsid w:val="00A6461C"/>
    <w:rsid w:val="00A665E6"/>
    <w:rsid w:val="00A67553"/>
    <w:rsid w:val="00A6780D"/>
    <w:rsid w:val="00A714C5"/>
    <w:rsid w:val="00A749BD"/>
    <w:rsid w:val="00A75F7A"/>
    <w:rsid w:val="00A76565"/>
    <w:rsid w:val="00A768E9"/>
    <w:rsid w:val="00A8511E"/>
    <w:rsid w:val="00A85A37"/>
    <w:rsid w:val="00A86126"/>
    <w:rsid w:val="00A86742"/>
    <w:rsid w:val="00A900AC"/>
    <w:rsid w:val="00A9510E"/>
    <w:rsid w:val="00A95F23"/>
    <w:rsid w:val="00A97E4D"/>
    <w:rsid w:val="00AA139C"/>
    <w:rsid w:val="00AA212A"/>
    <w:rsid w:val="00AA3ADF"/>
    <w:rsid w:val="00AB0780"/>
    <w:rsid w:val="00AB2475"/>
    <w:rsid w:val="00AB54F7"/>
    <w:rsid w:val="00AB7B22"/>
    <w:rsid w:val="00AC03D5"/>
    <w:rsid w:val="00AC6861"/>
    <w:rsid w:val="00AC6D6A"/>
    <w:rsid w:val="00AD12DF"/>
    <w:rsid w:val="00AD18AD"/>
    <w:rsid w:val="00AE1637"/>
    <w:rsid w:val="00AE35E9"/>
    <w:rsid w:val="00AF0779"/>
    <w:rsid w:val="00AF19CE"/>
    <w:rsid w:val="00AF21FF"/>
    <w:rsid w:val="00AF3193"/>
    <w:rsid w:val="00AF4FA0"/>
    <w:rsid w:val="00B03586"/>
    <w:rsid w:val="00B07F86"/>
    <w:rsid w:val="00B179DD"/>
    <w:rsid w:val="00B203DC"/>
    <w:rsid w:val="00B21492"/>
    <w:rsid w:val="00B21E68"/>
    <w:rsid w:val="00B22217"/>
    <w:rsid w:val="00B22584"/>
    <w:rsid w:val="00B234D9"/>
    <w:rsid w:val="00B24D0A"/>
    <w:rsid w:val="00B25D1E"/>
    <w:rsid w:val="00B27740"/>
    <w:rsid w:val="00B27E2E"/>
    <w:rsid w:val="00B31F71"/>
    <w:rsid w:val="00B3569F"/>
    <w:rsid w:val="00B378FB"/>
    <w:rsid w:val="00B47295"/>
    <w:rsid w:val="00B47309"/>
    <w:rsid w:val="00B50036"/>
    <w:rsid w:val="00B556CF"/>
    <w:rsid w:val="00B64D17"/>
    <w:rsid w:val="00B708E9"/>
    <w:rsid w:val="00B828DC"/>
    <w:rsid w:val="00B83B02"/>
    <w:rsid w:val="00B8727A"/>
    <w:rsid w:val="00B87CE2"/>
    <w:rsid w:val="00B87FE3"/>
    <w:rsid w:val="00B91460"/>
    <w:rsid w:val="00B9205F"/>
    <w:rsid w:val="00B93B8E"/>
    <w:rsid w:val="00B93B91"/>
    <w:rsid w:val="00B93DEC"/>
    <w:rsid w:val="00B94331"/>
    <w:rsid w:val="00B97045"/>
    <w:rsid w:val="00BA2977"/>
    <w:rsid w:val="00BA38DE"/>
    <w:rsid w:val="00BA5914"/>
    <w:rsid w:val="00BA664B"/>
    <w:rsid w:val="00BA7F0A"/>
    <w:rsid w:val="00BB2808"/>
    <w:rsid w:val="00BB73A8"/>
    <w:rsid w:val="00BC69DD"/>
    <w:rsid w:val="00BD022C"/>
    <w:rsid w:val="00BD21E5"/>
    <w:rsid w:val="00BD31C4"/>
    <w:rsid w:val="00BD52B3"/>
    <w:rsid w:val="00BD60A6"/>
    <w:rsid w:val="00BD7007"/>
    <w:rsid w:val="00BD7FC0"/>
    <w:rsid w:val="00BE186A"/>
    <w:rsid w:val="00BE3122"/>
    <w:rsid w:val="00BE612B"/>
    <w:rsid w:val="00BE685E"/>
    <w:rsid w:val="00BE7A4B"/>
    <w:rsid w:val="00BF03C3"/>
    <w:rsid w:val="00BF1A2E"/>
    <w:rsid w:val="00BF499C"/>
    <w:rsid w:val="00BF5680"/>
    <w:rsid w:val="00C00E02"/>
    <w:rsid w:val="00C042CF"/>
    <w:rsid w:val="00C04A31"/>
    <w:rsid w:val="00C10919"/>
    <w:rsid w:val="00C13FCC"/>
    <w:rsid w:val="00C16D44"/>
    <w:rsid w:val="00C1780D"/>
    <w:rsid w:val="00C26076"/>
    <w:rsid w:val="00C31DC0"/>
    <w:rsid w:val="00C344E2"/>
    <w:rsid w:val="00C346F1"/>
    <w:rsid w:val="00C36283"/>
    <w:rsid w:val="00C3635C"/>
    <w:rsid w:val="00C44070"/>
    <w:rsid w:val="00C44276"/>
    <w:rsid w:val="00C451D6"/>
    <w:rsid w:val="00C46F4C"/>
    <w:rsid w:val="00C5746D"/>
    <w:rsid w:val="00C5798F"/>
    <w:rsid w:val="00C61D14"/>
    <w:rsid w:val="00C64E9E"/>
    <w:rsid w:val="00C6693E"/>
    <w:rsid w:val="00C70136"/>
    <w:rsid w:val="00C8527C"/>
    <w:rsid w:val="00C85692"/>
    <w:rsid w:val="00C86713"/>
    <w:rsid w:val="00C928A7"/>
    <w:rsid w:val="00CA34F6"/>
    <w:rsid w:val="00CA35FA"/>
    <w:rsid w:val="00CA487B"/>
    <w:rsid w:val="00CA4C93"/>
    <w:rsid w:val="00CA5B6A"/>
    <w:rsid w:val="00CB2387"/>
    <w:rsid w:val="00CB2893"/>
    <w:rsid w:val="00CB4387"/>
    <w:rsid w:val="00CB765D"/>
    <w:rsid w:val="00CC0BF4"/>
    <w:rsid w:val="00CC4CD2"/>
    <w:rsid w:val="00CC5481"/>
    <w:rsid w:val="00CC61DE"/>
    <w:rsid w:val="00CC6F7B"/>
    <w:rsid w:val="00CD0247"/>
    <w:rsid w:val="00CD661D"/>
    <w:rsid w:val="00CD731B"/>
    <w:rsid w:val="00CE2783"/>
    <w:rsid w:val="00CE447C"/>
    <w:rsid w:val="00CE67E5"/>
    <w:rsid w:val="00CF17EF"/>
    <w:rsid w:val="00CF304F"/>
    <w:rsid w:val="00CF3318"/>
    <w:rsid w:val="00CF3A46"/>
    <w:rsid w:val="00CF6A3C"/>
    <w:rsid w:val="00CF769F"/>
    <w:rsid w:val="00D00C2D"/>
    <w:rsid w:val="00D018F6"/>
    <w:rsid w:val="00D04075"/>
    <w:rsid w:val="00D05060"/>
    <w:rsid w:val="00D06093"/>
    <w:rsid w:val="00D1291B"/>
    <w:rsid w:val="00D1347B"/>
    <w:rsid w:val="00D16275"/>
    <w:rsid w:val="00D256E2"/>
    <w:rsid w:val="00D277A3"/>
    <w:rsid w:val="00D27A10"/>
    <w:rsid w:val="00D31421"/>
    <w:rsid w:val="00D327B7"/>
    <w:rsid w:val="00D344D0"/>
    <w:rsid w:val="00D363FC"/>
    <w:rsid w:val="00D44F65"/>
    <w:rsid w:val="00D47B9C"/>
    <w:rsid w:val="00D50697"/>
    <w:rsid w:val="00D5105B"/>
    <w:rsid w:val="00D519ED"/>
    <w:rsid w:val="00D536A2"/>
    <w:rsid w:val="00D54AE6"/>
    <w:rsid w:val="00D56485"/>
    <w:rsid w:val="00D56C50"/>
    <w:rsid w:val="00D62537"/>
    <w:rsid w:val="00D648AC"/>
    <w:rsid w:val="00D67905"/>
    <w:rsid w:val="00D67DFC"/>
    <w:rsid w:val="00D70C70"/>
    <w:rsid w:val="00D71DB8"/>
    <w:rsid w:val="00D72F3A"/>
    <w:rsid w:val="00D7559B"/>
    <w:rsid w:val="00D81428"/>
    <w:rsid w:val="00D84221"/>
    <w:rsid w:val="00D861C2"/>
    <w:rsid w:val="00D900B4"/>
    <w:rsid w:val="00D91C99"/>
    <w:rsid w:val="00D971C6"/>
    <w:rsid w:val="00D97485"/>
    <w:rsid w:val="00DA508E"/>
    <w:rsid w:val="00DA65BF"/>
    <w:rsid w:val="00DA6852"/>
    <w:rsid w:val="00DB0F8C"/>
    <w:rsid w:val="00DB233E"/>
    <w:rsid w:val="00DB514A"/>
    <w:rsid w:val="00DB5249"/>
    <w:rsid w:val="00DC08A1"/>
    <w:rsid w:val="00DC1901"/>
    <w:rsid w:val="00DC33F6"/>
    <w:rsid w:val="00DC78B7"/>
    <w:rsid w:val="00DD432A"/>
    <w:rsid w:val="00DD6404"/>
    <w:rsid w:val="00DE15B2"/>
    <w:rsid w:val="00DE6E1B"/>
    <w:rsid w:val="00DF04C7"/>
    <w:rsid w:val="00DF23C6"/>
    <w:rsid w:val="00DF499A"/>
    <w:rsid w:val="00DF72DE"/>
    <w:rsid w:val="00DF7334"/>
    <w:rsid w:val="00DF7EA4"/>
    <w:rsid w:val="00E054F1"/>
    <w:rsid w:val="00E10AB1"/>
    <w:rsid w:val="00E114F1"/>
    <w:rsid w:val="00E120EA"/>
    <w:rsid w:val="00E162D3"/>
    <w:rsid w:val="00E17523"/>
    <w:rsid w:val="00E37450"/>
    <w:rsid w:val="00E40299"/>
    <w:rsid w:val="00E4141F"/>
    <w:rsid w:val="00E435EA"/>
    <w:rsid w:val="00E44913"/>
    <w:rsid w:val="00E51EED"/>
    <w:rsid w:val="00E55062"/>
    <w:rsid w:val="00E56229"/>
    <w:rsid w:val="00E61A32"/>
    <w:rsid w:val="00E6493B"/>
    <w:rsid w:val="00E855FD"/>
    <w:rsid w:val="00E85F3B"/>
    <w:rsid w:val="00E9029A"/>
    <w:rsid w:val="00E9112E"/>
    <w:rsid w:val="00E937CC"/>
    <w:rsid w:val="00E96453"/>
    <w:rsid w:val="00E96B3D"/>
    <w:rsid w:val="00EA0FFD"/>
    <w:rsid w:val="00EA3017"/>
    <w:rsid w:val="00EA4AA6"/>
    <w:rsid w:val="00EB4AB4"/>
    <w:rsid w:val="00EB54B7"/>
    <w:rsid w:val="00EC24CF"/>
    <w:rsid w:val="00EC3E95"/>
    <w:rsid w:val="00EC6A7B"/>
    <w:rsid w:val="00EC7E74"/>
    <w:rsid w:val="00ED0A0B"/>
    <w:rsid w:val="00ED37B2"/>
    <w:rsid w:val="00ED62EF"/>
    <w:rsid w:val="00ED67F5"/>
    <w:rsid w:val="00EE3A2B"/>
    <w:rsid w:val="00EE3AE1"/>
    <w:rsid w:val="00EE484E"/>
    <w:rsid w:val="00EE503B"/>
    <w:rsid w:val="00EF13EE"/>
    <w:rsid w:val="00EF69F3"/>
    <w:rsid w:val="00EF72D8"/>
    <w:rsid w:val="00F00129"/>
    <w:rsid w:val="00F01AF1"/>
    <w:rsid w:val="00F14C93"/>
    <w:rsid w:val="00F2405A"/>
    <w:rsid w:val="00F32E90"/>
    <w:rsid w:val="00F429BD"/>
    <w:rsid w:val="00F43045"/>
    <w:rsid w:val="00F446EE"/>
    <w:rsid w:val="00F71A55"/>
    <w:rsid w:val="00F71AFD"/>
    <w:rsid w:val="00F748B1"/>
    <w:rsid w:val="00F77DC5"/>
    <w:rsid w:val="00F824C2"/>
    <w:rsid w:val="00F924C4"/>
    <w:rsid w:val="00F92532"/>
    <w:rsid w:val="00F9318E"/>
    <w:rsid w:val="00F94742"/>
    <w:rsid w:val="00FA16E3"/>
    <w:rsid w:val="00FA6DD2"/>
    <w:rsid w:val="00FA792E"/>
    <w:rsid w:val="00FA79E9"/>
    <w:rsid w:val="00FB3145"/>
    <w:rsid w:val="00FB3856"/>
    <w:rsid w:val="00FB50EC"/>
    <w:rsid w:val="00FB67C3"/>
    <w:rsid w:val="00FC0107"/>
    <w:rsid w:val="00FC29FF"/>
    <w:rsid w:val="00FC38F9"/>
    <w:rsid w:val="00FD51C7"/>
    <w:rsid w:val="00FD5DE8"/>
    <w:rsid w:val="00FD6D35"/>
    <w:rsid w:val="00FE0312"/>
    <w:rsid w:val="00FE355C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711A-0495-450D-BA70-7BEE873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29</Pages>
  <Words>3214</Words>
  <Characters>23104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ПоповаМВ</dc:creator>
  <cp:lastModifiedBy>ПоповаМВ</cp:lastModifiedBy>
  <cp:revision>59</cp:revision>
  <cp:lastPrinted>2023-04-12T06:24:00Z</cp:lastPrinted>
  <dcterms:created xsi:type="dcterms:W3CDTF">2023-07-10T23:24:00Z</dcterms:created>
  <dcterms:modified xsi:type="dcterms:W3CDTF">2023-07-21T05:43:00Z</dcterms:modified>
</cp:coreProperties>
</file>