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BA66" w14:textId="77777777" w:rsidR="00A74FD2" w:rsidRPr="00A84A2D" w:rsidRDefault="00A74FD2" w:rsidP="00A7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>Уважаемые работодатели, руководители служб</w:t>
      </w:r>
    </w:p>
    <w:p w14:paraId="3E86AF6D" w14:textId="77777777" w:rsidR="00A74FD2" w:rsidRDefault="00A74FD2" w:rsidP="00A74F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>и специалисты по охране труда!</w:t>
      </w:r>
    </w:p>
    <w:p w14:paraId="47D5D329" w14:textId="77777777" w:rsidR="00A74FD2" w:rsidRDefault="00A74FD2" w:rsidP="00A74F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A17" w14:textId="77777777" w:rsidR="00A74FD2" w:rsidRDefault="00A74FD2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9A5DC" w14:textId="71129F49" w:rsidR="006F5507" w:rsidRPr="00DC4FA6" w:rsidRDefault="006F5507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01.03.2022 вступил в силу Приказ Минтруда от 15.09.2021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632н «Об утверждении рекомендаций по учету микроповреждений (микротравм) работников» (далее – 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632н). Данный документ в первую очередь направлен на реализацию новой редакции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 Трудового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учета микротравм и выявления причин их вызвавших.</w:t>
      </w:r>
    </w:p>
    <w:p w14:paraId="02BCBFC5" w14:textId="77777777" w:rsidR="006F5507" w:rsidRPr="00DC4FA6" w:rsidRDefault="006F5507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учета микротравм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работодателя, направленная на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 (п.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Приказа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632н).</w:t>
      </w:r>
    </w:p>
    <w:p w14:paraId="1E1589B0" w14:textId="77777777" w:rsidR="006F5507" w:rsidRPr="00DC4FA6" w:rsidRDefault="006F5507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микротравмам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ссадины, кровоподтеки, ушибы мягких тканей, поверхностные раны и другие повреждения, которые могут привести к частичному ограничению его трудоспособности.</w:t>
      </w:r>
    </w:p>
    <w:p w14:paraId="3B4FE35B" w14:textId="77777777" w:rsidR="006F5507" w:rsidRPr="00797B78" w:rsidRDefault="006F5507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необходимо учесть, что учету микротравм подлежат помимо работников, исполняющих свои обязанности по трудовому договору, следующие лица (ст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9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227 Трудового кодекса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79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14:paraId="02D1F04E" w14:textId="77777777" w:rsidR="006F5507" w:rsidRPr="00DC4FA6" w:rsidRDefault="006F5507" w:rsidP="006F55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и другие лица, получающие образование в соответствии с ученическим договором;</w:t>
      </w:r>
    </w:p>
    <w:p w14:paraId="4AFC966F" w14:textId="77777777" w:rsidR="006F5507" w:rsidRPr="00DC4FA6" w:rsidRDefault="006F5507" w:rsidP="006F55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проходящие производственную практику;</w:t>
      </w:r>
    </w:p>
    <w:p w14:paraId="5723FFB6" w14:textId="77777777" w:rsidR="006F5507" w:rsidRPr="00DC4FA6" w:rsidRDefault="006F5507" w:rsidP="006F55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14:paraId="1B15BC5D" w14:textId="77777777" w:rsidR="006F5507" w:rsidRPr="00DC4FA6" w:rsidRDefault="006F5507" w:rsidP="006F55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осужденные к лишению свободы и привлекаемые к труду;</w:t>
      </w:r>
    </w:p>
    <w:p w14:paraId="2BE80E0F" w14:textId="77777777" w:rsidR="006F5507" w:rsidRPr="00DC4FA6" w:rsidRDefault="006F5507" w:rsidP="006F55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привлекаемые в установленном порядке к выполнению общественно полезных работ;</w:t>
      </w:r>
    </w:p>
    <w:p w14:paraId="007019DD" w14:textId="77777777" w:rsidR="006F5507" w:rsidRDefault="006F5507" w:rsidP="006F550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14:paraId="679CE08A" w14:textId="77777777" w:rsidR="006F5507" w:rsidRPr="00DC4FA6" w:rsidRDefault="006F5507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по учету микроповреждений (микротравм) необходимо:</w:t>
      </w:r>
    </w:p>
    <w:p w14:paraId="085F0340" w14:textId="77777777" w:rsidR="006F5507" w:rsidRPr="00DC4FA6" w:rsidRDefault="006F5507" w:rsidP="006F550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локальным нормативным актом порядок учета микроповреждений работников. При этом необходимо учесть особенности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анизационной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 специфики и характера деятельности с учетом мнения представительного органа работников (при его наличии);</w:t>
      </w:r>
    </w:p>
    <w:p w14:paraId="400C6985" w14:textId="77777777" w:rsidR="006F5507" w:rsidRPr="00DC4FA6" w:rsidRDefault="006F5507" w:rsidP="006F550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ознакомление должностных лиц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порядком;</w:t>
      </w:r>
    </w:p>
    <w:p w14:paraId="3738E0CB" w14:textId="77777777" w:rsidR="006F5507" w:rsidRPr="00DC4FA6" w:rsidRDefault="006F5507" w:rsidP="006F550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информирование работников о действиях при получении микроповреждения;</w:t>
      </w:r>
    </w:p>
    <w:p w14:paraId="1C149E8B" w14:textId="77777777" w:rsidR="006F5507" w:rsidRPr="00DC4FA6" w:rsidRDefault="006F5507" w:rsidP="006F550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рассмотрение обстоятельств, выявление причин, приводящих к микротравмам работников, и фиксацию результатов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Справке о рассмотрении обстоятельств и причин, приведших к их возникновению (далее – Справка)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в другом введенном в организации документе, содержащим сведения, перечисленные в Справке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2н)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130952" w14:textId="77777777" w:rsidR="006F5507" w:rsidRPr="00DC4FA6" w:rsidRDefault="006F5507" w:rsidP="006F550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14:paraId="1B596BED" w14:textId="77777777" w:rsidR="006F5507" w:rsidRPr="00DC4FA6" w:rsidRDefault="006F5507" w:rsidP="006F550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регистрацию происшедших микротравм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учета микроповреждений работников (далее – Журнал) или в другом введенном в организации документе, содержащим сведения, перечисленные в Журнале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             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2н);</w:t>
      </w:r>
    </w:p>
    <w:p w14:paraId="508E3478" w14:textId="77777777" w:rsidR="006F5507" w:rsidRPr="00DC4FA6" w:rsidRDefault="006F5507" w:rsidP="006F550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и сроки хранения Справки и Журнала. Их рекомендованный срок хранения составляет не менее 1 года.</w:t>
      </w:r>
    </w:p>
    <w:p w14:paraId="7A7FC378" w14:textId="77777777" w:rsidR="006F5507" w:rsidRPr="00DC4FA6" w:rsidRDefault="006F5507" w:rsidP="006F5507">
      <w:pPr>
        <w:pBdr>
          <w:top w:val="single" w:sz="6" w:space="1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14:paraId="127AD7AB" w14:textId="77777777" w:rsidR="006F5507" w:rsidRPr="00DC4FA6" w:rsidRDefault="006F5507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упрощения ведения документооборота допускается вести заполнение Журнала и Справки в электронном виде с учетом требований к электронному документообороту, содержащихся в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 Трудового кодекса РФ, а также в п.4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632н.</w:t>
      </w:r>
    </w:p>
    <w:p w14:paraId="0DB08561" w14:textId="77777777" w:rsidR="006F5507" w:rsidRPr="00DC4FA6" w:rsidRDefault="006F5507" w:rsidP="006F550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отсутствии проведения работ по учету микротравм, организации могут грозить следующие административные штрафы:</w:t>
      </w:r>
    </w:p>
    <w:p w14:paraId="47F98DF0" w14:textId="77777777" w:rsidR="006F5507" w:rsidRPr="00DC4FA6" w:rsidRDefault="006F5507" w:rsidP="006F550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должностное лицо – от 2 до 5 тыс. рублей;</w:t>
      </w:r>
    </w:p>
    <w:p w14:paraId="4BC716C4" w14:textId="77777777" w:rsidR="006F5507" w:rsidRPr="00DC4FA6" w:rsidRDefault="006F5507" w:rsidP="006F550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– от 2 до 5 тыс.  рублей;</w:t>
      </w:r>
    </w:p>
    <w:p w14:paraId="2FC12A3B" w14:textId="77777777" w:rsidR="006F5507" w:rsidRPr="00DC4FA6" w:rsidRDefault="006F5507" w:rsidP="006F5507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от 50 до 80 тыс. рублей.</w:t>
      </w:r>
    </w:p>
    <w:p w14:paraId="207DE8C9" w14:textId="77777777" w:rsidR="006F5507" w:rsidRPr="00DC4FA6" w:rsidRDefault="006F5507" w:rsidP="006F55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CCFF6" w14:textId="77777777" w:rsidR="00E07CEB" w:rsidRDefault="00E07CEB">
      <w:bookmarkStart w:id="0" w:name="_GoBack"/>
      <w:bookmarkEnd w:id="0"/>
    </w:p>
    <w:sectPr w:rsidR="00E0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5628"/>
    <w:multiLevelType w:val="multilevel"/>
    <w:tmpl w:val="F44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4711A"/>
    <w:multiLevelType w:val="multilevel"/>
    <w:tmpl w:val="9F94A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46223"/>
    <w:multiLevelType w:val="multilevel"/>
    <w:tmpl w:val="3022E0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D1"/>
    <w:rsid w:val="00110461"/>
    <w:rsid w:val="001B6548"/>
    <w:rsid w:val="00307B27"/>
    <w:rsid w:val="003348A2"/>
    <w:rsid w:val="003967C6"/>
    <w:rsid w:val="00424CD1"/>
    <w:rsid w:val="006F5507"/>
    <w:rsid w:val="00732B1F"/>
    <w:rsid w:val="00A74FD2"/>
    <w:rsid w:val="00AE6B3E"/>
    <w:rsid w:val="00BF6694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A560"/>
  <w15:chartTrackingRefBased/>
  <w15:docId w15:val="{0A2E0BB6-CF1F-4F22-B8E5-B2B69B0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2022-04-13T04:07:00Z</dcterms:created>
  <dcterms:modified xsi:type="dcterms:W3CDTF">2022-04-13T04:08:00Z</dcterms:modified>
</cp:coreProperties>
</file>