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70" w:rsidRDefault="00863CFC">
      <w:pPr>
        <w:jc w:val="center"/>
        <w:rPr>
          <w:b/>
          <w:bCs/>
        </w:rPr>
      </w:pPr>
      <w:r>
        <w:rPr>
          <w:b/>
        </w:rPr>
        <w:t>ИТОГИ</w:t>
      </w:r>
    </w:p>
    <w:p w:rsidR="00067370" w:rsidRDefault="00863CFC">
      <w:pPr>
        <w:spacing w:before="160"/>
        <w:jc w:val="center"/>
      </w:pPr>
      <w:r>
        <w:rPr>
          <w:b/>
        </w:rPr>
        <w:t xml:space="preserve"> социально-экономического развития городского округа Большой Камень</w:t>
      </w:r>
    </w:p>
    <w:p w:rsidR="00067370" w:rsidRDefault="00863CFC">
      <w:pPr>
        <w:spacing w:before="160"/>
        <w:jc w:val="center"/>
      </w:pPr>
      <w:r>
        <w:rPr>
          <w:b/>
          <w:bCs/>
        </w:rPr>
        <w:t xml:space="preserve">Серебренникова Ольга Георгиевна </w:t>
      </w:r>
      <w:proofErr w:type="gramStart"/>
      <w:r>
        <w:rPr>
          <w:b/>
          <w:bCs/>
        </w:rPr>
        <w:t>–И</w:t>
      </w:r>
      <w:proofErr w:type="gramEnd"/>
      <w:r>
        <w:rPr>
          <w:b/>
          <w:bCs/>
        </w:rPr>
        <w:t>О главы городского округа Большой Камень</w:t>
      </w:r>
    </w:p>
    <w:p w:rsidR="00067370" w:rsidRDefault="00067370">
      <w:pPr>
        <w:rPr>
          <w:sz w:val="28"/>
          <w:szCs w:val="28"/>
        </w:rPr>
      </w:pPr>
    </w:p>
    <w:tbl>
      <w:tblPr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7"/>
        <w:gridCol w:w="1148"/>
        <w:gridCol w:w="1276"/>
        <w:gridCol w:w="1701"/>
      </w:tblGrid>
      <w:tr w:rsidR="00AF5555">
        <w:trPr>
          <w:cantSplit/>
          <w:trHeight w:val="86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F5555">
              <w:rPr>
                <w:bCs/>
                <w:sz w:val="22"/>
                <w:szCs w:val="22"/>
                <w:lang w:val="en-US"/>
              </w:rPr>
              <w:t>январь-июнь</w:t>
            </w:r>
            <w:proofErr w:type="spellEnd"/>
          </w:p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 xml:space="preserve">2023 </w:t>
            </w:r>
            <w:proofErr w:type="spellStart"/>
            <w:r w:rsidRPr="00AF5555">
              <w:rPr>
                <w:bCs/>
                <w:sz w:val="22"/>
                <w:szCs w:val="22"/>
                <w:lang w:val="en-US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январь-</w:t>
            </w:r>
          </w:p>
          <w:p w:rsidR="00AF5555" w:rsidRDefault="00AF5555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июнь</w:t>
            </w:r>
          </w:p>
          <w:p w:rsidR="00AF5555" w:rsidRDefault="00AF5555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Динамика</w:t>
            </w:r>
            <w:r w:rsidR="007E5C7B">
              <w:rPr>
                <w:bCs/>
                <w:sz w:val="20"/>
                <w:szCs w:val="20"/>
              </w:rPr>
              <w:t xml:space="preserve"> к </w:t>
            </w:r>
            <w:r>
              <w:rPr>
                <w:bCs/>
                <w:sz w:val="20"/>
                <w:szCs w:val="20"/>
              </w:rPr>
              <w:t>аналогичному периоду прошлого года, %</w:t>
            </w:r>
          </w:p>
        </w:tc>
      </w:tr>
      <w:tr w:rsidR="00AF5555">
        <w:trPr>
          <w:trHeight w:val="19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населения, тыс. чел. (на начало отчетного года)***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>42,271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AF5555">
        <w:trPr>
          <w:trHeight w:val="10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занятых</w:t>
            </w:r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экономике, тыс. чел.*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>22,877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21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AF5555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Площадь территории, кв. км***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>119,8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F5555">
        <w:trPr>
          <w:trHeight w:val="3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Оборот крупных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и </w:t>
            </w:r>
            <w:r>
              <w:rPr>
                <w:bCs/>
                <w:color w:val="000000"/>
                <w:sz w:val="20"/>
                <w:szCs w:val="20"/>
              </w:rPr>
              <w:t>средних организаций, млн. руб. (темп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действующих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 w:rsidP="00AF55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14 120,52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8 887,40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AF5555">
        <w:trPr>
          <w:trHeight w:val="128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обороте организаций края,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 w:rsidP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- 0,55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</w:tr>
      <w:tr w:rsidR="00AF5555">
        <w:trPr>
          <w:trHeight w:val="74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Объем отгруженных товаров собственного производства, выполненных работ, услуг собственными силами</w:t>
            </w:r>
            <w:r w:rsidR="007E5C7B">
              <w:rPr>
                <w:b/>
                <w:bCs/>
                <w:color w:val="000000"/>
                <w:sz w:val="19"/>
                <w:szCs w:val="19"/>
              </w:rPr>
              <w:t xml:space="preserve"> по </w:t>
            </w:r>
            <w:r>
              <w:rPr>
                <w:b/>
                <w:bCs/>
                <w:color w:val="000000"/>
                <w:sz w:val="19"/>
                <w:szCs w:val="19"/>
              </w:rPr>
              <w:t>чистым видам деятельности крупными</w:t>
            </w:r>
            <w:r w:rsidR="007E5C7B">
              <w:rPr>
                <w:b/>
                <w:bCs/>
                <w:color w:val="000000"/>
                <w:sz w:val="19"/>
                <w:szCs w:val="19"/>
              </w:rPr>
              <w:t xml:space="preserve"> и </w:t>
            </w:r>
            <w:r>
              <w:rPr>
                <w:b/>
                <w:bCs/>
                <w:color w:val="000000"/>
                <w:sz w:val="19"/>
                <w:szCs w:val="19"/>
              </w:rPr>
              <w:t>средними организациями млн. рублей (темп</w:t>
            </w:r>
            <w:r w:rsidR="007E5C7B">
              <w:rPr>
                <w:b/>
                <w:bCs/>
                <w:color w:val="000000"/>
                <w:sz w:val="19"/>
                <w:szCs w:val="19"/>
              </w:rPr>
              <w:t xml:space="preserve"> в </w:t>
            </w:r>
            <w:r>
              <w:rPr>
                <w:b/>
                <w:bCs/>
                <w:color w:val="000000"/>
                <w:sz w:val="19"/>
                <w:szCs w:val="19"/>
              </w:rPr>
              <w:t>действующих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13 397,82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7 752,43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</w:tr>
      <w:tr w:rsidR="00AF5555">
        <w:trPr>
          <w:trHeight w:val="17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объеме отгруженных товаров собственного производства, выполненных работ услуг собственными силами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по </w:t>
            </w:r>
            <w:r>
              <w:rPr>
                <w:bCs/>
                <w:color w:val="000000"/>
                <w:sz w:val="20"/>
                <w:szCs w:val="20"/>
              </w:rPr>
              <w:t>чистым видам деятельности крупными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и </w:t>
            </w:r>
            <w:r>
              <w:rPr>
                <w:bCs/>
                <w:color w:val="000000"/>
                <w:sz w:val="20"/>
                <w:szCs w:val="20"/>
              </w:rPr>
              <w:t>средними организациями края,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-1,16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Строительство, млн. рублей 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1 294,00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Производство продукции сельского хозяйства,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72,9*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Рыболовство, рыбоводство,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673BC9" w:rsidRDefault="00673B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Лесозаготовки,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F5555">
        <w:trPr>
          <w:trHeight w:val="28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Оборот розничной торговли, млн. рублей </w:t>
            </w:r>
          </w:p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859,7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1 314,35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</w:tr>
      <w:tr w:rsidR="00AF5555">
        <w:trPr>
          <w:trHeight w:val="24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Оборот общественного питания, млн. рублей </w:t>
            </w:r>
          </w:p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</w:t>
            </w:r>
          </w:p>
        </w:tc>
      </w:tr>
      <w:tr w:rsidR="00AF5555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Объем платных услуг населению, млн. рублей </w:t>
            </w:r>
          </w:p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F52924" w:rsidRDefault="00F529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AF5555">
        <w:trPr>
          <w:trHeight w:val="1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5555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Малый бизнес, оборот малых предприятий (без учета ИП), млн. рублей (темп роста</w:t>
            </w:r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действующих ценах)*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3387,1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AF5555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 малых предприятий (без учета ИП)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числе хозяйствующих субъектов,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+4,0</w:t>
            </w:r>
            <w:r w:rsidR="00AF5555">
              <w:rPr>
                <w:sz w:val="22"/>
                <w:szCs w:val="22"/>
              </w:rPr>
              <w:t xml:space="preserve"> </w:t>
            </w:r>
            <w:proofErr w:type="gramStart"/>
            <w:r w:rsidR="00AF5555">
              <w:rPr>
                <w:sz w:val="22"/>
                <w:szCs w:val="22"/>
              </w:rPr>
              <w:t>п</w:t>
            </w:r>
            <w:proofErr w:type="gramEnd"/>
            <w:r w:rsidR="00AF5555">
              <w:rPr>
                <w:sz w:val="22"/>
                <w:szCs w:val="22"/>
              </w:rPr>
              <w:t>/п</w:t>
            </w:r>
          </w:p>
        </w:tc>
      </w:tr>
      <w:tr w:rsidR="00AF5555">
        <w:trPr>
          <w:trHeight w:val="10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Количество малых предприятий (без учета ИП), ед.*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F52924" w:rsidRDefault="00F52924">
            <w:pPr>
              <w:jc w:val="center"/>
              <w:rPr>
                <w:sz w:val="22"/>
                <w:szCs w:val="22"/>
              </w:rPr>
            </w:pPr>
            <w:r w:rsidRPr="00F52924">
              <w:rPr>
                <w:sz w:val="22"/>
                <w:szCs w:val="22"/>
              </w:rPr>
              <w:t>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AF5555">
        <w:trPr>
          <w:trHeight w:val="10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Число индивидуальных предпринимателей (ИП), чел.***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</w:tr>
      <w:tr w:rsidR="00F52924">
        <w:trPr>
          <w:trHeight w:val="27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занятых</w:t>
            </w:r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малом бизнесе (без учета ИП), тыс. чел.*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1,949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F52924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Доля </w:t>
            </w:r>
            <w:proofErr w:type="gramStart"/>
            <w:r>
              <w:rPr>
                <w:bCs/>
                <w:sz w:val="20"/>
                <w:szCs w:val="20"/>
              </w:rPr>
              <w:t>занятых</w:t>
            </w:r>
            <w:proofErr w:type="gramEnd"/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 xml:space="preserve">малом бизнесе (без учета ИП) </w:t>
            </w:r>
          </w:p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в общей численности </w:t>
            </w:r>
            <w:proofErr w:type="gramStart"/>
            <w:r>
              <w:rPr>
                <w:bCs/>
                <w:sz w:val="20"/>
                <w:szCs w:val="20"/>
              </w:rPr>
              <w:t>занятых</w:t>
            </w:r>
            <w:proofErr w:type="gramEnd"/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экономике,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+0,3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</w:tr>
      <w:tr w:rsidR="00F52924">
        <w:trPr>
          <w:trHeight w:val="15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Социальные индикаторы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924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</w:pPr>
            <w:r>
              <w:rPr>
                <w:bCs/>
                <w:sz w:val="20"/>
                <w:szCs w:val="20"/>
              </w:rPr>
              <w:t>Среднемесячная заработная плата</w:t>
            </w:r>
            <w:r w:rsidR="007E5C7B">
              <w:rPr>
                <w:bCs/>
                <w:sz w:val="20"/>
                <w:szCs w:val="20"/>
              </w:rPr>
              <w:t xml:space="preserve"> по </w:t>
            </w:r>
            <w:r>
              <w:rPr>
                <w:bCs/>
                <w:sz w:val="20"/>
                <w:szCs w:val="20"/>
              </w:rPr>
              <w:t>крупным</w:t>
            </w:r>
            <w:r w:rsidR="007E5C7B">
              <w:rPr>
                <w:bCs/>
                <w:sz w:val="20"/>
                <w:szCs w:val="20"/>
              </w:rPr>
              <w:t xml:space="preserve"> и </w:t>
            </w:r>
            <w:r>
              <w:rPr>
                <w:bCs/>
                <w:sz w:val="20"/>
                <w:szCs w:val="20"/>
              </w:rPr>
              <w:t>средним организациям, рублей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***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97 155,8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</w:tr>
      <w:tr w:rsidR="00F52924">
        <w:trPr>
          <w:trHeight w:val="12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Просроченная задолженность</w:t>
            </w:r>
            <w:r w:rsidR="007E5C7B">
              <w:rPr>
                <w:bCs/>
                <w:sz w:val="20"/>
                <w:szCs w:val="20"/>
              </w:rPr>
              <w:t xml:space="preserve"> по </w:t>
            </w:r>
            <w:r>
              <w:rPr>
                <w:bCs/>
                <w:sz w:val="20"/>
                <w:szCs w:val="20"/>
              </w:rPr>
              <w:t>заработной плате,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2924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Инвестиционное развитие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924">
        <w:trPr>
          <w:trHeight w:val="28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 w:rsidP="00E871B7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Объем инвестиций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 xml:space="preserve">основной капитал, млн. рублей </w:t>
            </w:r>
            <w:r>
              <w:rPr>
                <w:bCs/>
                <w:sz w:val="20"/>
                <w:szCs w:val="20"/>
              </w:rPr>
              <w:t>(январь-</w:t>
            </w:r>
            <w:r w:rsidR="00E871B7">
              <w:rPr>
                <w:bCs/>
                <w:sz w:val="20"/>
                <w:szCs w:val="20"/>
              </w:rPr>
              <w:t>июнь</w:t>
            </w:r>
            <w:r>
              <w:rPr>
                <w:bCs/>
                <w:sz w:val="20"/>
                <w:szCs w:val="20"/>
              </w:rPr>
              <w:t>)</w:t>
            </w: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F52924" w:rsidRDefault="00F529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4 962,9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</w:tr>
      <w:tr w:rsidR="00F52924">
        <w:trPr>
          <w:trHeight w:val="13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>Введено жилья, тыс. кв. м***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21709F" w:rsidRDefault="0021709F" w:rsidP="002170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733B23" w:rsidRDefault="0021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Pr="00733B23" w:rsidRDefault="0021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F52924">
        <w:trPr>
          <w:trHeight w:val="19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Обеспеченность жильем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на </w:t>
            </w:r>
            <w:r>
              <w:rPr>
                <w:bCs/>
                <w:color w:val="000000"/>
                <w:sz w:val="20"/>
                <w:szCs w:val="20"/>
              </w:rPr>
              <w:t>душу населения, кв. м*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F52924">
        <w:trPr>
          <w:trHeight w:val="125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52924" w:rsidRDefault="00F52924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Занятость населения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52924" w:rsidRPr="00AF5555" w:rsidRDefault="00F52924">
            <w:pPr>
              <w:widowControl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52924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Уровень зарегистрированной безработицы</w:t>
            </w:r>
            <w:r w:rsidR="007E5C7B">
              <w:rPr>
                <w:bCs/>
                <w:sz w:val="20"/>
                <w:szCs w:val="20"/>
              </w:rPr>
              <w:t xml:space="preserve"> к </w:t>
            </w:r>
            <w:r>
              <w:rPr>
                <w:bCs/>
                <w:sz w:val="20"/>
                <w:szCs w:val="20"/>
              </w:rPr>
              <w:t>экономически активному населению,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0,4*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733B23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proofErr w:type="gramStart"/>
            <w:r w:rsidR="00F52924">
              <w:rPr>
                <w:sz w:val="22"/>
                <w:szCs w:val="22"/>
              </w:rPr>
              <w:t>п</w:t>
            </w:r>
            <w:proofErr w:type="gramEnd"/>
            <w:r w:rsidR="00F52924">
              <w:rPr>
                <w:sz w:val="22"/>
                <w:szCs w:val="22"/>
              </w:rPr>
              <w:t>/п</w:t>
            </w:r>
          </w:p>
        </w:tc>
      </w:tr>
      <w:tr w:rsidR="00F52924">
        <w:trPr>
          <w:trHeight w:val="7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Нагрузка незанятого населения</w:t>
            </w:r>
            <w:r w:rsidR="007E5C7B">
              <w:rPr>
                <w:bCs/>
                <w:sz w:val="20"/>
                <w:szCs w:val="20"/>
              </w:rPr>
              <w:t xml:space="preserve"> на </w:t>
            </w:r>
            <w:r>
              <w:rPr>
                <w:bCs/>
                <w:sz w:val="20"/>
                <w:szCs w:val="20"/>
              </w:rPr>
              <w:t>100 заявленных вакансий, человек***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C9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</w:tbl>
    <w:p w:rsidR="00067370" w:rsidRDefault="00863CFC">
      <w:pPr>
        <w:widowControl w:val="0"/>
        <w:ind w:left="142"/>
        <w:jc w:val="both"/>
      </w:pPr>
      <w:r>
        <w:rPr>
          <w:sz w:val="20"/>
          <w:szCs w:val="20"/>
        </w:rPr>
        <w:t>* оценка</w:t>
      </w:r>
    </w:p>
    <w:p w:rsidR="00067370" w:rsidRDefault="00863CFC">
      <w:pPr>
        <w:ind w:left="142"/>
        <w:jc w:val="both"/>
      </w:pPr>
      <w:proofErr w:type="gramStart"/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Приморскстатом</w:t>
      </w:r>
      <w:proofErr w:type="spellEnd"/>
      <w:r>
        <w:rPr>
          <w:sz w:val="20"/>
          <w:szCs w:val="20"/>
        </w:rPr>
        <w:t xml:space="preserve"> данные</w:t>
      </w:r>
      <w:r w:rsidR="007E5C7B">
        <w:rPr>
          <w:sz w:val="20"/>
          <w:szCs w:val="20"/>
        </w:rPr>
        <w:t xml:space="preserve"> не </w:t>
      </w:r>
      <w:r>
        <w:rPr>
          <w:sz w:val="20"/>
          <w:szCs w:val="20"/>
        </w:rPr>
        <w:t>размещаются</w:t>
      </w:r>
      <w:r w:rsidR="007E5C7B">
        <w:rPr>
          <w:sz w:val="20"/>
          <w:szCs w:val="20"/>
        </w:rPr>
        <w:t xml:space="preserve"> в </w:t>
      </w:r>
      <w:r>
        <w:rPr>
          <w:sz w:val="20"/>
          <w:szCs w:val="20"/>
        </w:rPr>
        <w:t>целях  обеспечения конфиденциальности первичных статистических данных, полученных</w:t>
      </w:r>
      <w:r w:rsidR="007E5C7B">
        <w:rPr>
          <w:sz w:val="20"/>
          <w:szCs w:val="20"/>
        </w:rPr>
        <w:t xml:space="preserve"> от </w:t>
      </w:r>
      <w:r>
        <w:rPr>
          <w:sz w:val="20"/>
          <w:szCs w:val="20"/>
        </w:rPr>
        <w:t>организаций,</w:t>
      </w:r>
      <w:r w:rsidR="007E5C7B">
        <w:rPr>
          <w:sz w:val="20"/>
          <w:szCs w:val="20"/>
        </w:rPr>
        <w:t xml:space="preserve"> в </w:t>
      </w:r>
      <w:r>
        <w:rPr>
          <w:sz w:val="20"/>
          <w:szCs w:val="20"/>
        </w:rPr>
        <w:t>соответствии</w:t>
      </w:r>
      <w:r w:rsidR="007E5C7B">
        <w:rPr>
          <w:sz w:val="20"/>
          <w:szCs w:val="20"/>
        </w:rPr>
        <w:t xml:space="preserve"> с </w:t>
      </w:r>
      <w:r>
        <w:rPr>
          <w:sz w:val="20"/>
          <w:szCs w:val="20"/>
        </w:rPr>
        <w:t>Федеральным законом</w:t>
      </w:r>
      <w:r w:rsidR="007E5C7B">
        <w:rPr>
          <w:sz w:val="20"/>
          <w:szCs w:val="20"/>
        </w:rPr>
        <w:t xml:space="preserve"> от </w:t>
      </w:r>
      <w:r>
        <w:rPr>
          <w:sz w:val="20"/>
          <w:szCs w:val="20"/>
        </w:rPr>
        <w:t>29.11.2007 № 282-ФЗ (ст.4, п.5; ст. 9.</w:t>
      </w:r>
      <w:proofErr w:type="gramEnd"/>
      <w:r>
        <w:rPr>
          <w:sz w:val="20"/>
          <w:szCs w:val="20"/>
        </w:rPr>
        <w:t xml:space="preserve"> П.1).</w:t>
      </w:r>
    </w:p>
    <w:p w:rsidR="00067370" w:rsidRDefault="00863CFC">
      <w:pPr>
        <w:ind w:left="142"/>
        <w:jc w:val="both"/>
      </w:pPr>
      <w:r>
        <w:rPr>
          <w:sz w:val="20"/>
          <w:szCs w:val="20"/>
        </w:rPr>
        <w:t>***</w:t>
      </w:r>
      <w:r w:rsidR="007E5C7B">
        <w:rPr>
          <w:sz w:val="20"/>
          <w:szCs w:val="20"/>
        </w:rPr>
        <w:t xml:space="preserve"> по </w:t>
      </w:r>
      <w:r>
        <w:rPr>
          <w:sz w:val="20"/>
          <w:szCs w:val="20"/>
        </w:rPr>
        <w:t xml:space="preserve">данным </w:t>
      </w:r>
      <w:proofErr w:type="spellStart"/>
      <w:r>
        <w:rPr>
          <w:sz w:val="20"/>
          <w:szCs w:val="20"/>
        </w:rPr>
        <w:t>Приморскстата</w:t>
      </w:r>
      <w:proofErr w:type="spellEnd"/>
      <w:r>
        <w:br w:type="page" w:clear="all"/>
      </w:r>
    </w:p>
    <w:p w:rsidR="00067370" w:rsidRDefault="00863CFC">
      <w:pPr>
        <w:ind w:firstLine="567"/>
        <w:jc w:val="both"/>
      </w:pPr>
      <w:r>
        <w:rPr>
          <w:b/>
        </w:rPr>
        <w:lastRenderedPageBreak/>
        <w:t>Численность населения</w:t>
      </w:r>
      <w:r w:rsidR="007E5C7B">
        <w:t xml:space="preserve"> на </w:t>
      </w:r>
      <w:r>
        <w:t>01.01.2024 г. составляет 42 502 чел. (100,5%</w:t>
      </w:r>
      <w:r w:rsidR="007E5C7B">
        <w:t xml:space="preserve"> к </w:t>
      </w:r>
      <w:r>
        <w:t>январю - декабрю 2023 года)</w:t>
      </w:r>
      <w:proofErr w:type="gramStart"/>
      <w:r>
        <w:rPr>
          <w:lang w:eastAsia="ru-RU"/>
        </w:rPr>
        <w:t>.</w:t>
      </w:r>
      <w:proofErr w:type="gramEnd"/>
      <w:r w:rsidR="007E5C7B">
        <w:rPr>
          <w:lang w:eastAsia="ru-RU"/>
        </w:rPr>
        <w:t xml:space="preserve"> </w:t>
      </w:r>
      <w:proofErr w:type="gramStart"/>
      <w:r w:rsidR="007E5C7B">
        <w:rPr>
          <w:lang w:eastAsia="ru-RU"/>
        </w:rPr>
        <w:t>к</w:t>
      </w:r>
      <w:proofErr w:type="gramEnd"/>
      <w:r w:rsidR="007E5C7B">
        <w:rPr>
          <w:lang w:eastAsia="ru-RU"/>
        </w:rPr>
        <w:t> </w:t>
      </w:r>
      <w:r>
        <w:rPr>
          <w:lang w:eastAsia="ru-RU"/>
        </w:rPr>
        <w:t>увеличению привел миграционный приток (на 0,501 тыс. чел.</w:t>
      </w:r>
      <w:r w:rsidR="007E5C7B">
        <w:rPr>
          <w:lang w:eastAsia="ru-RU"/>
        </w:rPr>
        <w:t xml:space="preserve"> к </w:t>
      </w:r>
      <w:r>
        <w:rPr>
          <w:lang w:eastAsia="ru-RU"/>
        </w:rPr>
        <w:t>январю-декабрю 2023 г.)</w:t>
      </w:r>
      <w:r w:rsidR="00C92A7E">
        <w:t>. Расчетная численность</w:t>
      </w:r>
      <w:r w:rsidR="007E5C7B">
        <w:t xml:space="preserve"> на </w:t>
      </w:r>
      <w:r w:rsidR="00C92A7E">
        <w:t>01.07</w:t>
      </w:r>
      <w:r>
        <w:t xml:space="preserve">.2024 года составляет </w:t>
      </w:r>
      <w:r w:rsidR="00C92A7E">
        <w:t>42 386 </w:t>
      </w:r>
      <w:r>
        <w:t>человек, наблюдается снижение за счет естественной убыли</w:t>
      </w:r>
      <w:r w:rsidR="007E5C7B">
        <w:t xml:space="preserve"> и </w:t>
      </w:r>
      <w:r>
        <w:t>увеличения миграционного оттока.</w:t>
      </w:r>
    </w:p>
    <w:p w:rsidR="00067370" w:rsidRDefault="00863CFC">
      <w:pPr>
        <w:ind w:firstLine="567"/>
        <w:jc w:val="both"/>
      </w:pPr>
      <w:r>
        <w:rPr>
          <w:b/>
        </w:rPr>
        <w:t>Объем отгруженных товаров</w:t>
      </w:r>
      <w:r w:rsidR="007E5C7B">
        <w:rPr>
          <w:b/>
        </w:rPr>
        <w:t xml:space="preserve"> по </w:t>
      </w:r>
      <w:r>
        <w:rPr>
          <w:b/>
        </w:rPr>
        <w:t>чистым видам деятельности</w:t>
      </w:r>
      <w:r>
        <w:t xml:space="preserve"> </w:t>
      </w:r>
      <w:r w:rsidR="00C92A7E">
        <w:t>7 752,43 </w:t>
      </w:r>
      <w:r>
        <w:t>млн. руб. (</w:t>
      </w:r>
      <w:r w:rsidR="00C92A7E">
        <w:t>57,9</w:t>
      </w:r>
      <w:r>
        <w:t>%</w:t>
      </w:r>
      <w:r w:rsidR="007E5C7B">
        <w:t xml:space="preserve"> к </w:t>
      </w:r>
      <w:r>
        <w:t xml:space="preserve">январю - </w:t>
      </w:r>
      <w:r w:rsidR="00C92A7E">
        <w:t>июню</w:t>
      </w:r>
      <w:r>
        <w:t xml:space="preserve"> 2023 года) – </w:t>
      </w:r>
      <w:r w:rsidR="00C92A7E">
        <w:t>снижение</w:t>
      </w:r>
      <w:r>
        <w:t xml:space="preserve"> происходит</w:t>
      </w:r>
      <w:r w:rsidR="007E5C7B">
        <w:t xml:space="preserve"> на </w:t>
      </w:r>
      <w:r>
        <w:t>предприятиях обрабат</w:t>
      </w:r>
      <w:r w:rsidR="00C92A7E">
        <w:t>ывающего сектора экономики</w:t>
      </w:r>
      <w:r w:rsidR="007E5C7B">
        <w:t xml:space="preserve"> на </w:t>
      </w:r>
      <w:r w:rsidR="00C92A7E">
        <w:t>53 </w:t>
      </w:r>
      <w:r>
        <w:t xml:space="preserve">%. </w:t>
      </w:r>
      <w:r w:rsidR="00F41D15">
        <w:t>Снижение</w:t>
      </w:r>
      <w:r>
        <w:t xml:space="preserve"> помимо чистых видов деятельности наблюдается</w:t>
      </w:r>
      <w:r w:rsidR="007E5C7B">
        <w:t xml:space="preserve"> в </w:t>
      </w:r>
      <w:r>
        <w:t xml:space="preserve">секторах: </w:t>
      </w:r>
      <w:r w:rsidR="00F41D15">
        <w:t>строительства</w:t>
      </w:r>
      <w:r>
        <w:t xml:space="preserve"> – </w:t>
      </w:r>
      <w:r w:rsidR="00F41D15">
        <w:t xml:space="preserve">66,8 </w:t>
      </w:r>
      <w:r>
        <w:t>%</w:t>
      </w:r>
      <w:r w:rsidR="007E5C7B">
        <w:t xml:space="preserve"> к </w:t>
      </w:r>
      <w:r>
        <w:t>январю-</w:t>
      </w:r>
      <w:r w:rsidR="00C92A7E">
        <w:t>июню</w:t>
      </w:r>
      <w:r>
        <w:t xml:space="preserve"> 2023 года,</w:t>
      </w:r>
      <w:r w:rsidR="00F41D15">
        <w:t xml:space="preserve"> торговли оптовой</w:t>
      </w:r>
      <w:r w:rsidR="007E5C7B">
        <w:t xml:space="preserve"> и </w:t>
      </w:r>
      <w:r w:rsidR="00F41D15">
        <w:t xml:space="preserve">розничной; </w:t>
      </w:r>
      <w:proofErr w:type="gramStart"/>
      <w:r w:rsidR="00F41D15">
        <w:t>ремонте</w:t>
      </w:r>
      <w:proofErr w:type="gramEnd"/>
      <w:r w:rsidR="00F41D15">
        <w:t xml:space="preserve"> автотранспортных средств</w:t>
      </w:r>
      <w:r w:rsidR="007E5C7B">
        <w:t xml:space="preserve"> и </w:t>
      </w:r>
      <w:r w:rsidR="00F41D15">
        <w:t>мотоциклов – 52,1 %</w:t>
      </w:r>
      <w:r w:rsidR="007E5C7B">
        <w:t xml:space="preserve"> к </w:t>
      </w:r>
      <w:r w:rsidR="00F41D15">
        <w:t>январю-июню 2023 года, государственного управления</w:t>
      </w:r>
      <w:r w:rsidR="007E5C7B">
        <w:t xml:space="preserve"> и </w:t>
      </w:r>
      <w:r w:rsidR="00F41D15">
        <w:t>обеспечения военной безопасности; социальном обеспечении</w:t>
      </w:r>
      <w:r>
        <w:t xml:space="preserve"> – </w:t>
      </w:r>
      <w:r w:rsidR="00F41D15">
        <w:t>77,7</w:t>
      </w:r>
      <w:r>
        <w:t>%</w:t>
      </w:r>
      <w:r w:rsidR="007E5C7B">
        <w:t xml:space="preserve"> к </w:t>
      </w:r>
      <w:r>
        <w:t>январю-</w:t>
      </w:r>
      <w:r w:rsidR="00C92A7E">
        <w:t>июню</w:t>
      </w:r>
      <w:r>
        <w:t xml:space="preserve"> 2023 года.</w:t>
      </w:r>
    </w:p>
    <w:p w:rsidR="00067370" w:rsidRDefault="00863CFC">
      <w:pPr>
        <w:ind w:firstLine="567"/>
        <w:jc w:val="both"/>
      </w:pPr>
      <w:r>
        <w:rPr>
          <w:b/>
        </w:rPr>
        <w:t>Оборот розничной торговли</w:t>
      </w:r>
      <w:r>
        <w:t xml:space="preserve"> за отчетный период </w:t>
      </w:r>
      <w:r w:rsidR="00F41D15">
        <w:t>1 314,3</w:t>
      </w:r>
      <w:r>
        <w:t xml:space="preserve"> млн. руб </w:t>
      </w:r>
      <w:r>
        <w:rPr>
          <w:lang w:eastAsia="ru-RU"/>
        </w:rPr>
        <w:t>(</w:t>
      </w:r>
      <w:r w:rsidR="00F41D15">
        <w:rPr>
          <w:lang w:eastAsia="ru-RU"/>
        </w:rPr>
        <w:t>152,9</w:t>
      </w:r>
      <w:r>
        <w:rPr>
          <w:lang w:eastAsia="ru-RU"/>
        </w:rPr>
        <w:t>%</w:t>
      </w:r>
      <w:r w:rsidR="007E5C7B">
        <w:rPr>
          <w:lang w:eastAsia="ru-RU"/>
        </w:rPr>
        <w:t xml:space="preserve"> в </w:t>
      </w:r>
      <w:r>
        <w:rPr>
          <w:lang w:eastAsia="ru-RU"/>
        </w:rPr>
        <w:t>действующих ценах</w:t>
      </w:r>
      <w:r w:rsidR="007E5C7B">
        <w:rPr>
          <w:lang w:eastAsia="ru-RU"/>
        </w:rPr>
        <w:t xml:space="preserve"> к </w:t>
      </w:r>
      <w:r>
        <w:rPr>
          <w:lang w:eastAsia="ru-RU"/>
        </w:rPr>
        <w:t>январю-</w:t>
      </w:r>
      <w:r w:rsidR="00C92A7E">
        <w:rPr>
          <w:lang w:eastAsia="ru-RU"/>
        </w:rPr>
        <w:t>июню</w:t>
      </w:r>
      <w:r>
        <w:rPr>
          <w:lang w:eastAsia="ru-RU"/>
        </w:rPr>
        <w:t xml:space="preserve"> 2023 года) рост происходит за счет </w:t>
      </w:r>
      <w:r w:rsidR="00B215E1">
        <w:rPr>
          <w:lang w:eastAsia="ru-RU"/>
        </w:rPr>
        <w:t>увеличения доходного потенциала населения.</w:t>
      </w:r>
    </w:p>
    <w:p w:rsidR="00067370" w:rsidRDefault="00863CFC">
      <w:pPr>
        <w:ind w:firstLine="567"/>
        <w:jc w:val="both"/>
      </w:pPr>
      <w:r>
        <w:t xml:space="preserve">Отмечается </w:t>
      </w:r>
      <w:r w:rsidR="00B215E1">
        <w:t xml:space="preserve">незначительное </w:t>
      </w:r>
      <w:r>
        <w:t xml:space="preserve">увеличение </w:t>
      </w:r>
      <w:r>
        <w:rPr>
          <w:b/>
        </w:rPr>
        <w:t>числа малых предприятий</w:t>
      </w:r>
      <w:r>
        <w:t xml:space="preserve"> до </w:t>
      </w:r>
      <w:r w:rsidR="00B215E1">
        <w:t>434 </w:t>
      </w:r>
      <w:r>
        <w:t>ед. (</w:t>
      </w:r>
      <w:r w:rsidR="00B215E1">
        <w:t>100,2</w:t>
      </w:r>
      <w:r>
        <w:t>%</w:t>
      </w:r>
      <w:r w:rsidR="007E5C7B">
        <w:t xml:space="preserve"> к </w:t>
      </w:r>
      <w:r>
        <w:t xml:space="preserve">январю – </w:t>
      </w:r>
      <w:r w:rsidR="00C92A7E">
        <w:t>июню</w:t>
      </w:r>
      <w:r>
        <w:t xml:space="preserve"> 2023 года). Прослеживается положительная динамика</w:t>
      </w:r>
      <w:r w:rsidR="007E5C7B">
        <w:t xml:space="preserve"> в </w:t>
      </w:r>
      <w:r>
        <w:t xml:space="preserve">количестве индивидуальных предпринимателей до </w:t>
      </w:r>
      <w:r w:rsidR="00B215E1">
        <w:t>937 ед. (107,5</w:t>
      </w:r>
      <w:r>
        <w:t>%</w:t>
      </w:r>
      <w:r w:rsidR="007E5C7B">
        <w:t xml:space="preserve"> к </w:t>
      </w:r>
      <w:r w:rsidR="00B215E1">
        <w:t>январю – июню 2023 года</w:t>
      </w:r>
      <w:r>
        <w:t xml:space="preserve">). </w:t>
      </w:r>
    </w:p>
    <w:p w:rsidR="00B215E1" w:rsidRDefault="00863CFC">
      <w:pPr>
        <w:ind w:firstLine="567"/>
        <w:jc w:val="both"/>
        <w:rPr>
          <w:lang w:eastAsia="ru-RU"/>
        </w:rPr>
      </w:pPr>
      <w:r>
        <w:rPr>
          <w:rFonts w:eastAsia="Calibri"/>
          <w:b/>
        </w:rPr>
        <w:t xml:space="preserve">Среднемесячная заработная плата </w:t>
      </w:r>
      <w:r>
        <w:rPr>
          <w:rFonts w:eastAsia="Calibri"/>
        </w:rPr>
        <w:t>ра</w:t>
      </w:r>
      <w:r>
        <w:rPr>
          <w:rFonts w:eastAsia="Calibri"/>
          <w:bCs/>
        </w:rPr>
        <w:t>ботников крупных</w:t>
      </w:r>
      <w:r w:rsidR="007E5C7B">
        <w:rPr>
          <w:rFonts w:eastAsia="Calibri"/>
          <w:bCs/>
        </w:rPr>
        <w:t xml:space="preserve"> и </w:t>
      </w:r>
      <w:r>
        <w:rPr>
          <w:rFonts w:eastAsia="Calibri"/>
          <w:bCs/>
        </w:rPr>
        <w:t xml:space="preserve">средних организаций </w:t>
      </w:r>
      <w:r>
        <w:rPr>
          <w:rFonts w:eastAsia="Calibri"/>
        </w:rPr>
        <w:t xml:space="preserve">составила </w:t>
      </w:r>
      <w:r w:rsidR="00B215E1">
        <w:rPr>
          <w:rFonts w:eastAsia="Calibri"/>
        </w:rPr>
        <w:t>118 869,3</w:t>
      </w:r>
      <w:r>
        <w:rPr>
          <w:rFonts w:eastAsia="Calibri"/>
        </w:rPr>
        <w:t xml:space="preserve"> рублей (</w:t>
      </w:r>
      <w:r w:rsidR="00B215E1">
        <w:rPr>
          <w:rFonts w:eastAsia="Calibri"/>
        </w:rPr>
        <w:t>122,4</w:t>
      </w:r>
      <w:r>
        <w:rPr>
          <w:rFonts w:eastAsia="Calibri"/>
        </w:rPr>
        <w:t>%</w:t>
      </w:r>
      <w:r w:rsidR="007E5C7B">
        <w:rPr>
          <w:rFonts w:eastAsia="Calibri"/>
        </w:rPr>
        <w:t xml:space="preserve"> к </w:t>
      </w:r>
      <w:r>
        <w:rPr>
          <w:rFonts w:eastAsia="Calibri"/>
        </w:rPr>
        <w:t>уровню января – марта 2023 года)</w:t>
      </w:r>
      <w:r>
        <w:t>. Значительный р</w:t>
      </w:r>
      <w:r>
        <w:rPr>
          <w:lang w:eastAsia="ru-RU"/>
        </w:rPr>
        <w:t>ост</w:t>
      </w:r>
      <w:r w:rsidR="00B215E1">
        <w:rPr>
          <w:lang w:eastAsia="ru-RU"/>
        </w:rPr>
        <w:t xml:space="preserve"> среднемесячной заработной платы (более 140 %)</w:t>
      </w:r>
      <w:r>
        <w:rPr>
          <w:lang w:eastAsia="ru-RU"/>
        </w:rPr>
        <w:t xml:space="preserve"> происходит</w:t>
      </w:r>
      <w:r w:rsidR="007E5C7B">
        <w:rPr>
          <w:lang w:eastAsia="ru-RU"/>
        </w:rPr>
        <w:t xml:space="preserve"> в </w:t>
      </w:r>
      <w:r>
        <w:rPr>
          <w:lang w:eastAsia="ru-RU"/>
        </w:rPr>
        <w:t>отраслях</w:t>
      </w:r>
      <w:r w:rsidR="00B215E1">
        <w:rPr>
          <w:lang w:eastAsia="ru-RU"/>
        </w:rPr>
        <w:t xml:space="preserve">: </w:t>
      </w:r>
      <w:r w:rsidR="00B215E1" w:rsidRPr="00B215E1">
        <w:rPr>
          <w:lang w:eastAsia="ru-RU"/>
        </w:rPr>
        <w:t>обеспечение электрической энергией, газом</w:t>
      </w:r>
      <w:r w:rsidR="007E5C7B">
        <w:rPr>
          <w:lang w:eastAsia="ru-RU"/>
        </w:rPr>
        <w:t xml:space="preserve"> и </w:t>
      </w:r>
      <w:r w:rsidR="00B215E1" w:rsidRPr="00B215E1">
        <w:rPr>
          <w:lang w:eastAsia="ru-RU"/>
        </w:rPr>
        <w:t>паром; кондиционирование воздуха</w:t>
      </w:r>
      <w:r w:rsidR="00B215E1">
        <w:rPr>
          <w:lang w:eastAsia="ru-RU"/>
        </w:rPr>
        <w:t xml:space="preserve">; </w:t>
      </w:r>
      <w:r w:rsidR="00B215E1" w:rsidRPr="00B215E1">
        <w:rPr>
          <w:lang w:eastAsia="ru-RU"/>
        </w:rPr>
        <w:t>деятельность</w:t>
      </w:r>
      <w:r w:rsidR="007E5C7B">
        <w:rPr>
          <w:lang w:eastAsia="ru-RU"/>
        </w:rPr>
        <w:t xml:space="preserve"> в </w:t>
      </w:r>
      <w:r w:rsidR="00B215E1" w:rsidRPr="00B215E1">
        <w:rPr>
          <w:lang w:eastAsia="ru-RU"/>
        </w:rPr>
        <w:t>области информации</w:t>
      </w:r>
      <w:r w:rsidR="007E5C7B">
        <w:rPr>
          <w:lang w:eastAsia="ru-RU"/>
        </w:rPr>
        <w:t xml:space="preserve"> и </w:t>
      </w:r>
      <w:r w:rsidR="00B215E1" w:rsidRPr="00B215E1">
        <w:rPr>
          <w:lang w:eastAsia="ru-RU"/>
        </w:rPr>
        <w:t>связи</w:t>
      </w:r>
      <w:r w:rsidR="00B215E1">
        <w:rPr>
          <w:lang w:eastAsia="ru-RU"/>
        </w:rPr>
        <w:t xml:space="preserve">; </w:t>
      </w:r>
      <w:r w:rsidR="00B215E1" w:rsidRPr="00B215E1">
        <w:rPr>
          <w:lang w:eastAsia="ru-RU"/>
        </w:rPr>
        <w:t>деятельность</w:t>
      </w:r>
      <w:r w:rsidR="007E5C7B">
        <w:rPr>
          <w:lang w:eastAsia="ru-RU"/>
        </w:rPr>
        <w:t xml:space="preserve"> по </w:t>
      </w:r>
      <w:r w:rsidR="00B215E1" w:rsidRPr="00B215E1">
        <w:rPr>
          <w:lang w:eastAsia="ru-RU"/>
        </w:rPr>
        <w:t>операциям</w:t>
      </w:r>
      <w:r w:rsidR="007E5C7B">
        <w:rPr>
          <w:lang w:eastAsia="ru-RU"/>
        </w:rPr>
        <w:t xml:space="preserve"> с </w:t>
      </w:r>
      <w:r w:rsidR="00B215E1" w:rsidRPr="00B215E1">
        <w:rPr>
          <w:lang w:eastAsia="ru-RU"/>
        </w:rPr>
        <w:t>недвижимым имуществом</w:t>
      </w:r>
      <w:r w:rsidR="00B215E1">
        <w:rPr>
          <w:lang w:eastAsia="ru-RU"/>
        </w:rPr>
        <w:t xml:space="preserve">; </w:t>
      </w:r>
      <w:r w:rsidR="00B215E1" w:rsidRPr="00B215E1">
        <w:rPr>
          <w:lang w:eastAsia="ru-RU"/>
        </w:rPr>
        <w:t>деятельность профессиональная, научная</w:t>
      </w:r>
      <w:r w:rsidR="007E5C7B">
        <w:rPr>
          <w:lang w:eastAsia="ru-RU"/>
        </w:rPr>
        <w:t xml:space="preserve"> и </w:t>
      </w:r>
      <w:r w:rsidR="00B215E1" w:rsidRPr="00B215E1">
        <w:rPr>
          <w:lang w:eastAsia="ru-RU"/>
        </w:rPr>
        <w:t>техническая</w:t>
      </w:r>
      <w:r w:rsidR="00B215E1">
        <w:rPr>
          <w:lang w:eastAsia="ru-RU"/>
        </w:rPr>
        <w:t>.</w:t>
      </w:r>
    </w:p>
    <w:p w:rsidR="00067370" w:rsidRDefault="00863CFC">
      <w:pPr>
        <w:ind w:firstLine="709"/>
        <w:jc w:val="both"/>
        <w:rPr>
          <w:highlight w:val="white"/>
        </w:rPr>
      </w:pPr>
      <w:r>
        <w:t xml:space="preserve">За отчетный период </w:t>
      </w:r>
      <w:r>
        <w:rPr>
          <w:b/>
        </w:rPr>
        <w:t xml:space="preserve">введено </w:t>
      </w:r>
      <w:r w:rsidR="0021709F">
        <w:rPr>
          <w:b/>
        </w:rPr>
        <w:t>10,288</w:t>
      </w:r>
      <w:r w:rsidR="00223CE3">
        <w:rPr>
          <w:b/>
        </w:rPr>
        <w:t xml:space="preserve"> тыс. </w:t>
      </w:r>
      <w:r>
        <w:rPr>
          <w:b/>
        </w:rPr>
        <w:t>кв. м общей площади жилых помещений</w:t>
      </w:r>
      <w:r>
        <w:t xml:space="preserve"> (в</w:t>
      </w:r>
      <w:r w:rsidR="00223CE3">
        <w:t> </w:t>
      </w:r>
      <w:r>
        <w:t xml:space="preserve">январе – </w:t>
      </w:r>
      <w:r w:rsidR="00223CE3">
        <w:t>июне</w:t>
      </w:r>
      <w:r>
        <w:t xml:space="preserve"> 2023 года </w:t>
      </w:r>
      <w:r w:rsidR="0021709F">
        <w:t>25,890</w:t>
      </w:r>
      <w:r w:rsidR="00223CE3">
        <w:t> тыс. </w:t>
      </w:r>
      <w:r>
        <w:t xml:space="preserve"> кв. м) </w:t>
      </w:r>
      <w:r w:rsidR="00223CE3">
        <w:t>снижение</w:t>
      </w:r>
      <w:r w:rsidR="007E5C7B">
        <w:t xml:space="preserve"> на </w:t>
      </w:r>
      <w:r w:rsidR="0021709F">
        <w:t>60,3</w:t>
      </w:r>
      <w:r w:rsidR="00223CE3">
        <w:t> </w:t>
      </w:r>
      <w:r>
        <w:t>%.</w:t>
      </w:r>
      <w:r w:rsidR="007E5C7B">
        <w:t xml:space="preserve"> в </w:t>
      </w:r>
      <w:r>
        <w:rPr>
          <w:highlight w:val="white"/>
          <w:lang w:eastAsia="ru-RU"/>
        </w:rPr>
        <w:t>отчетный период введен один многоквартирный дом</w:t>
      </w:r>
      <w:r w:rsidR="007E5C7B">
        <w:rPr>
          <w:highlight w:val="white"/>
          <w:lang w:eastAsia="ru-RU"/>
        </w:rPr>
        <w:t xml:space="preserve"> по </w:t>
      </w:r>
      <w:r>
        <w:rPr>
          <w:highlight w:val="white"/>
          <w:lang w:eastAsia="ru-RU"/>
        </w:rPr>
        <w:t>ул. Академика Курчатова 21</w:t>
      </w:r>
      <w:proofErr w:type="gramStart"/>
      <w:r w:rsidR="00223CE3">
        <w:rPr>
          <w:highlight w:val="white"/>
          <w:lang w:eastAsia="ru-RU"/>
        </w:rPr>
        <w:t> </w:t>
      </w:r>
      <w:r>
        <w:rPr>
          <w:highlight w:val="white"/>
          <w:lang w:eastAsia="ru-RU"/>
        </w:rPr>
        <w:t>А</w:t>
      </w:r>
      <w:proofErr w:type="gramEnd"/>
      <w:r>
        <w:rPr>
          <w:highlight w:val="white"/>
          <w:lang w:eastAsia="ru-RU"/>
        </w:rPr>
        <w:t>, общее количество квартир 81.</w:t>
      </w:r>
    </w:p>
    <w:p w:rsidR="00067370" w:rsidRDefault="00863CFC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Объем инвестиций</w:t>
      </w:r>
      <w:r w:rsidR="007E5C7B">
        <w:rPr>
          <w:b/>
          <w:lang w:eastAsia="ru-RU"/>
        </w:rPr>
        <w:t xml:space="preserve"> в </w:t>
      </w:r>
      <w:r>
        <w:rPr>
          <w:b/>
          <w:lang w:eastAsia="ru-RU"/>
        </w:rPr>
        <w:t>основной капитал</w:t>
      </w:r>
      <w:r>
        <w:rPr>
          <w:lang w:eastAsia="ru-RU"/>
        </w:rPr>
        <w:t xml:space="preserve"> Вложения</w:t>
      </w:r>
      <w:r w:rsidR="007E5C7B">
        <w:rPr>
          <w:lang w:eastAsia="ru-RU"/>
        </w:rPr>
        <w:t xml:space="preserve"> в </w:t>
      </w:r>
      <w:r>
        <w:rPr>
          <w:lang w:eastAsia="ru-RU"/>
        </w:rPr>
        <w:t>и</w:t>
      </w:r>
      <w:r w:rsidR="000B71EC">
        <w:rPr>
          <w:lang w:eastAsia="ru-RU"/>
        </w:rPr>
        <w:t>нвестиции</w:t>
      </w:r>
      <w:r w:rsidR="007E5C7B">
        <w:rPr>
          <w:lang w:eastAsia="ru-RU"/>
        </w:rPr>
        <w:t xml:space="preserve"> в </w:t>
      </w:r>
      <w:r w:rsidR="000B71EC">
        <w:rPr>
          <w:lang w:eastAsia="ru-RU"/>
        </w:rPr>
        <w:t xml:space="preserve">нефинансовые активы </w:t>
      </w:r>
      <w:r>
        <w:rPr>
          <w:lang w:eastAsia="ru-RU"/>
        </w:rPr>
        <w:t>о</w:t>
      </w:r>
      <w:r w:rsidR="000B71EC">
        <w:rPr>
          <w:lang w:eastAsia="ru-RU"/>
        </w:rPr>
        <w:t>существляют</w:t>
      </w:r>
      <w:r>
        <w:rPr>
          <w:lang w:eastAsia="ru-RU"/>
        </w:rPr>
        <w:t xml:space="preserve"> организаци</w:t>
      </w:r>
      <w:r w:rsidR="000B71EC">
        <w:rPr>
          <w:lang w:eastAsia="ru-RU"/>
        </w:rPr>
        <w:t>и зарегистрированные</w:t>
      </w:r>
      <w:r w:rsidR="007E5C7B">
        <w:rPr>
          <w:lang w:eastAsia="ru-RU"/>
        </w:rPr>
        <w:t xml:space="preserve"> на </w:t>
      </w:r>
      <w:r w:rsidR="000B71EC">
        <w:rPr>
          <w:lang w:eastAsia="ru-RU"/>
        </w:rPr>
        <w:t>территории городского округа Большой Камень</w:t>
      </w:r>
      <w:r>
        <w:rPr>
          <w:lang w:eastAsia="ru-RU"/>
        </w:rPr>
        <w:t>,</w:t>
      </w:r>
      <w:r w:rsidR="007E5C7B">
        <w:rPr>
          <w:lang w:eastAsia="ru-RU"/>
        </w:rPr>
        <w:t xml:space="preserve"> в </w:t>
      </w:r>
      <w:r>
        <w:rPr>
          <w:lang w:eastAsia="ru-RU"/>
        </w:rPr>
        <w:t>том числе</w:t>
      </w:r>
      <w:r>
        <w:t xml:space="preserve"> </w:t>
      </w:r>
      <w:r>
        <w:rPr>
          <w:lang w:eastAsia="ru-RU"/>
        </w:rPr>
        <w:t>предприятия судостроительной отрасли</w:t>
      </w:r>
      <w:r w:rsidR="007E5C7B">
        <w:rPr>
          <w:lang w:eastAsia="ru-RU"/>
        </w:rPr>
        <w:t xml:space="preserve"> и </w:t>
      </w:r>
      <w:r>
        <w:rPr>
          <w:lang w:eastAsia="ru-RU"/>
        </w:rPr>
        <w:t>резидент</w:t>
      </w:r>
      <w:r w:rsidR="000B71EC">
        <w:rPr>
          <w:lang w:eastAsia="ru-RU"/>
        </w:rPr>
        <w:t>ы</w:t>
      </w:r>
      <w:r>
        <w:rPr>
          <w:lang w:eastAsia="ru-RU"/>
        </w:rPr>
        <w:t xml:space="preserve"> ТОР «Большой Камень»</w:t>
      </w:r>
      <w:proofErr w:type="gramStart"/>
      <w:r>
        <w:rPr>
          <w:lang w:eastAsia="ru-RU"/>
        </w:rPr>
        <w:t>.</w:t>
      </w:r>
      <w:proofErr w:type="gramEnd"/>
      <w:r w:rsidR="007E5C7B">
        <w:rPr>
          <w:lang w:eastAsia="ru-RU"/>
        </w:rPr>
        <w:t xml:space="preserve"> </w:t>
      </w:r>
      <w:proofErr w:type="gramStart"/>
      <w:r w:rsidR="007E5C7B">
        <w:rPr>
          <w:lang w:eastAsia="ru-RU"/>
        </w:rPr>
        <w:t>в</w:t>
      </w:r>
      <w:proofErr w:type="gramEnd"/>
      <w:r w:rsidR="007E5C7B">
        <w:rPr>
          <w:lang w:eastAsia="ru-RU"/>
        </w:rPr>
        <w:t> </w:t>
      </w:r>
      <w:r w:rsidR="00223CE3">
        <w:rPr>
          <w:lang w:eastAsia="ru-RU"/>
        </w:rPr>
        <w:t>рассматриваемом секторе экономики происходит снижение до 48,2%</w:t>
      </w:r>
      <w:r w:rsidR="007E5C7B">
        <w:rPr>
          <w:lang w:eastAsia="ru-RU"/>
        </w:rPr>
        <w:t xml:space="preserve"> к </w:t>
      </w:r>
      <w:r w:rsidR="00223CE3">
        <w:t>январю – июню 2023 года.</w:t>
      </w:r>
    </w:p>
    <w:p w:rsidR="00067370" w:rsidRDefault="00863CFC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Уровень зарегистрированной безработицы</w:t>
      </w:r>
      <w:r w:rsidR="007E5C7B">
        <w:rPr>
          <w:lang w:eastAsia="ru-RU"/>
        </w:rPr>
        <w:t xml:space="preserve"> на </w:t>
      </w:r>
      <w:r>
        <w:rPr>
          <w:lang w:eastAsia="ru-RU"/>
        </w:rPr>
        <w:t xml:space="preserve">конец </w:t>
      </w:r>
      <w:r w:rsidR="00223CE3">
        <w:rPr>
          <w:lang w:eastAsia="ru-RU"/>
        </w:rPr>
        <w:t>июня</w:t>
      </w:r>
      <w:r>
        <w:rPr>
          <w:lang w:eastAsia="ru-RU"/>
        </w:rPr>
        <w:t xml:space="preserve"> 2024 – 0,4% (на конец </w:t>
      </w:r>
      <w:r w:rsidR="00223CE3">
        <w:rPr>
          <w:lang w:eastAsia="ru-RU"/>
        </w:rPr>
        <w:t>июня</w:t>
      </w:r>
      <w:r>
        <w:rPr>
          <w:lang w:eastAsia="ru-RU"/>
        </w:rPr>
        <w:t xml:space="preserve"> 2023 – 0,</w:t>
      </w:r>
      <w:r w:rsidR="00223CE3">
        <w:rPr>
          <w:lang w:eastAsia="ru-RU"/>
        </w:rPr>
        <w:t>4) остался без изменений</w:t>
      </w:r>
      <w:r>
        <w:rPr>
          <w:lang w:eastAsia="ru-RU"/>
        </w:rPr>
        <w:t xml:space="preserve">. </w:t>
      </w:r>
    </w:p>
    <w:p w:rsidR="00067370" w:rsidRDefault="00863CFC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Нагрузка незанятого населения</w:t>
      </w:r>
      <w:r w:rsidR="007E5C7B">
        <w:rPr>
          <w:b/>
          <w:lang w:eastAsia="ru-RU"/>
        </w:rPr>
        <w:t xml:space="preserve"> на </w:t>
      </w:r>
      <w:r>
        <w:rPr>
          <w:b/>
          <w:lang w:eastAsia="ru-RU"/>
        </w:rPr>
        <w:t xml:space="preserve">100 заявленных </w:t>
      </w:r>
      <w:r w:rsidR="00414171">
        <w:rPr>
          <w:lang w:eastAsia="ru-RU"/>
        </w:rPr>
        <w:t>вакансий</w:t>
      </w:r>
      <w:r w:rsidR="007E5C7B">
        <w:rPr>
          <w:lang w:eastAsia="ru-RU"/>
        </w:rPr>
        <w:t xml:space="preserve"> на </w:t>
      </w:r>
      <w:r w:rsidR="00223CE3">
        <w:rPr>
          <w:lang w:eastAsia="ru-RU"/>
        </w:rPr>
        <w:t>июнь</w:t>
      </w:r>
      <w:r w:rsidR="00414171">
        <w:rPr>
          <w:lang w:eastAsia="ru-RU"/>
        </w:rPr>
        <w:t xml:space="preserve"> 2024</w:t>
      </w:r>
      <w:r>
        <w:rPr>
          <w:lang w:eastAsia="ru-RU"/>
        </w:rPr>
        <w:t xml:space="preserve"> – </w:t>
      </w:r>
      <w:r w:rsidR="00223CE3">
        <w:rPr>
          <w:lang w:eastAsia="ru-RU"/>
        </w:rPr>
        <w:t>6,0</w:t>
      </w:r>
      <w:r>
        <w:rPr>
          <w:lang w:eastAsia="ru-RU"/>
        </w:rPr>
        <w:t xml:space="preserve"> человек (на </w:t>
      </w:r>
      <w:r w:rsidR="00223CE3">
        <w:rPr>
          <w:lang w:eastAsia="ru-RU"/>
        </w:rPr>
        <w:t>июнь</w:t>
      </w:r>
      <w:r>
        <w:rPr>
          <w:lang w:eastAsia="ru-RU"/>
        </w:rPr>
        <w:t xml:space="preserve"> 2023 – </w:t>
      </w:r>
      <w:r w:rsidR="00223CE3">
        <w:rPr>
          <w:lang w:eastAsia="ru-RU"/>
        </w:rPr>
        <w:t>14</w:t>
      </w:r>
      <w:r>
        <w:rPr>
          <w:lang w:eastAsia="ru-RU"/>
        </w:rPr>
        <w:t xml:space="preserve"> человек)</w:t>
      </w:r>
      <w:r w:rsidR="00223CE3">
        <w:rPr>
          <w:lang w:eastAsia="ru-RU"/>
        </w:rPr>
        <w:t>, показатель улучшился</w:t>
      </w:r>
      <w:r w:rsidR="007E5C7B">
        <w:rPr>
          <w:lang w:eastAsia="ru-RU"/>
        </w:rPr>
        <w:t xml:space="preserve"> на </w:t>
      </w:r>
      <w:r w:rsidR="00223CE3">
        <w:rPr>
          <w:lang w:eastAsia="ru-RU"/>
        </w:rPr>
        <w:t>157%</w:t>
      </w:r>
      <w:r>
        <w:rPr>
          <w:lang w:eastAsia="ru-RU"/>
        </w:rPr>
        <w:t>.</w:t>
      </w:r>
    </w:p>
    <w:p w:rsidR="00067370" w:rsidRDefault="00863CFC">
      <w:pPr>
        <w:ind w:firstLine="708"/>
        <w:jc w:val="both"/>
      </w:pPr>
      <w:r>
        <w:t>Снижение уровня безработицы</w:t>
      </w:r>
      <w:r w:rsidR="007E5C7B">
        <w:t xml:space="preserve"> и </w:t>
      </w:r>
      <w:r w:rsidR="00A843B5">
        <w:t>снижение нагрузки незанятого</w:t>
      </w:r>
      <w:r>
        <w:t xml:space="preserve"> </w:t>
      </w:r>
      <w:r w:rsidR="00A843B5">
        <w:t>населения</w:t>
      </w:r>
      <w:r w:rsidR="007E5C7B">
        <w:t xml:space="preserve"> на </w:t>
      </w:r>
      <w:r w:rsidR="00A843B5">
        <w:t xml:space="preserve">100 заявленных </w:t>
      </w:r>
      <w:r>
        <w:t>вакансий указывает</w:t>
      </w:r>
      <w:r w:rsidR="007E5C7B">
        <w:t xml:space="preserve"> на </w:t>
      </w:r>
      <w:r>
        <w:t>положительную динамику</w:t>
      </w:r>
      <w:r w:rsidR="007E5C7B">
        <w:t xml:space="preserve"> в </w:t>
      </w:r>
      <w:r w:rsidR="00A843B5">
        <w:t>экономике городского округа</w:t>
      </w:r>
      <w:r w:rsidR="007E5C7B">
        <w:t xml:space="preserve"> и на </w:t>
      </w:r>
      <w:r w:rsidR="00A843B5">
        <w:t>ситуацию</w:t>
      </w:r>
      <w:r w:rsidR="007E5C7B">
        <w:t xml:space="preserve"> на </w:t>
      </w:r>
      <w:r w:rsidR="00A843B5">
        <w:t>рынке труда</w:t>
      </w:r>
      <w:r w:rsidR="007E5C7B">
        <w:t xml:space="preserve"> в </w:t>
      </w:r>
      <w:r w:rsidR="00A843B5">
        <w:t>целом. Это связано</w:t>
      </w:r>
      <w:r w:rsidR="007E5C7B">
        <w:t xml:space="preserve"> с </w:t>
      </w:r>
      <w:r w:rsidR="00A843B5">
        <w:t>различными факторами, такими как экономический рост, создание новых рабочих мест, развитие образования</w:t>
      </w:r>
      <w:r w:rsidR="007E5C7B">
        <w:t xml:space="preserve"> и </w:t>
      </w:r>
      <w:r w:rsidR="00A843B5">
        <w:t>профессиональной подготовки.</w:t>
      </w:r>
    </w:p>
    <w:p w:rsidR="00067370" w:rsidRDefault="00067370">
      <w:pPr>
        <w:ind w:firstLine="708"/>
        <w:jc w:val="both"/>
        <w:rPr>
          <w:b/>
          <w:color w:val="000000"/>
          <w:sz w:val="28"/>
          <w:szCs w:val="28"/>
        </w:rPr>
      </w:pPr>
    </w:p>
    <w:p w:rsidR="00067370" w:rsidRDefault="00863C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 w:clear="all"/>
      </w:r>
    </w:p>
    <w:p w:rsidR="00067370" w:rsidRDefault="00863CFC">
      <w:pPr>
        <w:spacing w:line="276" w:lineRule="auto"/>
        <w:ind w:firstLine="708"/>
      </w:pPr>
      <w:r>
        <w:rPr>
          <w:b/>
          <w:sz w:val="28"/>
          <w:szCs w:val="28"/>
        </w:rPr>
        <w:lastRenderedPageBreak/>
        <w:t>1. Краткая характеристика экономики городского округа Большой Камень</w:t>
      </w:r>
    </w:p>
    <w:p w:rsidR="00101A7E" w:rsidRDefault="00101A7E" w:rsidP="00101A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итогов рассчитывались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основании статистических данных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применением индексов-дефляторов Минэкономразвития Российской Федерации.</w:t>
      </w:r>
    </w:p>
    <w:p w:rsidR="00101A7E" w:rsidRPr="00F119F7" w:rsidRDefault="00101A7E" w:rsidP="00101A7E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119F7">
        <w:rPr>
          <w:sz w:val="28"/>
          <w:szCs w:val="28"/>
        </w:rPr>
        <w:t xml:space="preserve">Уточненные параметры </w:t>
      </w:r>
      <w:r>
        <w:rPr>
          <w:sz w:val="28"/>
          <w:szCs w:val="28"/>
        </w:rPr>
        <w:t>итогов</w:t>
      </w:r>
      <w:r w:rsidRPr="00F119F7">
        <w:rPr>
          <w:sz w:val="28"/>
          <w:szCs w:val="28"/>
        </w:rPr>
        <w:t xml:space="preserve"> несколько отличаются</w:t>
      </w:r>
      <w:r w:rsidR="007E5C7B">
        <w:rPr>
          <w:sz w:val="28"/>
          <w:szCs w:val="28"/>
        </w:rPr>
        <w:t xml:space="preserve"> от </w:t>
      </w:r>
      <w:r w:rsidRPr="00F119F7">
        <w:rPr>
          <w:sz w:val="28"/>
          <w:szCs w:val="28"/>
        </w:rPr>
        <w:t>ранее утвержденных,</w:t>
      </w:r>
      <w:r w:rsidR="007E5C7B">
        <w:rPr>
          <w:sz w:val="28"/>
          <w:szCs w:val="28"/>
        </w:rPr>
        <w:t xml:space="preserve"> и </w:t>
      </w:r>
      <w:r w:rsidRPr="00F119F7">
        <w:rPr>
          <w:sz w:val="28"/>
          <w:szCs w:val="28"/>
        </w:rPr>
        <w:t>объясняются обстоятельствами,</w:t>
      </w:r>
      <w:r w:rsidR="007E5C7B">
        <w:rPr>
          <w:sz w:val="28"/>
          <w:szCs w:val="28"/>
        </w:rPr>
        <w:t xml:space="preserve"> в </w:t>
      </w:r>
      <w:r w:rsidRPr="00F119F7">
        <w:rPr>
          <w:sz w:val="28"/>
          <w:szCs w:val="28"/>
        </w:rPr>
        <w:t>большей части</w:t>
      </w:r>
      <w:r w:rsidR="007E5C7B">
        <w:rPr>
          <w:sz w:val="28"/>
          <w:szCs w:val="28"/>
        </w:rPr>
        <w:t xml:space="preserve"> не </w:t>
      </w:r>
      <w:r w:rsidRPr="00F119F7">
        <w:rPr>
          <w:sz w:val="28"/>
          <w:szCs w:val="28"/>
        </w:rPr>
        <w:t>зависящими</w:t>
      </w:r>
      <w:r w:rsidR="007E5C7B">
        <w:rPr>
          <w:sz w:val="28"/>
          <w:szCs w:val="28"/>
        </w:rPr>
        <w:t xml:space="preserve"> от </w:t>
      </w:r>
      <w:r w:rsidRPr="00F119F7">
        <w:rPr>
          <w:sz w:val="28"/>
          <w:szCs w:val="28"/>
        </w:rPr>
        <w:t>действий органов местного самоуправления городского округа</w:t>
      </w:r>
      <w:r w:rsidR="007E5C7B">
        <w:rPr>
          <w:sz w:val="28"/>
          <w:szCs w:val="28"/>
        </w:rPr>
        <w:t xml:space="preserve"> и </w:t>
      </w:r>
      <w:r w:rsidRPr="00F119F7">
        <w:rPr>
          <w:sz w:val="28"/>
          <w:szCs w:val="28"/>
        </w:rPr>
        <w:t>хозяйствующих субъектов городского округа,</w:t>
      </w:r>
      <w:r w:rsidR="007E5C7B">
        <w:rPr>
          <w:sz w:val="28"/>
          <w:szCs w:val="28"/>
        </w:rPr>
        <w:t xml:space="preserve"> в </w:t>
      </w:r>
      <w:r w:rsidRPr="00F119F7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Pr="00F119F7">
        <w:rPr>
          <w:sz w:val="28"/>
          <w:szCs w:val="28"/>
        </w:rPr>
        <w:t>уточнением основных макроэкономических показателей территориальным органом Федеральной службы государственной статистики</w:t>
      </w:r>
      <w:r w:rsidR="007E5C7B">
        <w:rPr>
          <w:sz w:val="28"/>
          <w:szCs w:val="28"/>
        </w:rPr>
        <w:t xml:space="preserve"> по </w:t>
      </w:r>
      <w:r w:rsidRPr="00F119F7">
        <w:rPr>
          <w:sz w:val="28"/>
          <w:szCs w:val="28"/>
        </w:rPr>
        <w:t xml:space="preserve">Приморскому краю (далее - </w:t>
      </w:r>
      <w:proofErr w:type="spellStart"/>
      <w:r w:rsidRPr="00F119F7">
        <w:rPr>
          <w:sz w:val="28"/>
          <w:szCs w:val="28"/>
        </w:rPr>
        <w:t>Приморскстат</w:t>
      </w:r>
      <w:proofErr w:type="spellEnd"/>
      <w:r w:rsidRPr="00F119F7">
        <w:rPr>
          <w:sz w:val="28"/>
          <w:szCs w:val="28"/>
        </w:rPr>
        <w:t>);</w:t>
      </w:r>
    </w:p>
    <w:p w:rsidR="00067370" w:rsidRDefault="00863CFC">
      <w:pPr>
        <w:numPr>
          <w:ilvl w:val="1"/>
          <w:numId w:val="2"/>
        </w:numPr>
        <w:spacing w:line="276" w:lineRule="auto"/>
        <w:contextualSpacing/>
        <w:jc w:val="both"/>
      </w:pPr>
      <w:r>
        <w:rPr>
          <w:b/>
          <w:sz w:val="28"/>
          <w:szCs w:val="28"/>
        </w:rPr>
        <w:t xml:space="preserve"> Основные отрасли экономики городского округа 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Основными отраслями  экономики городского округа Большой Камень являются судостроение, судоремонт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 xml:space="preserve">рыболовство. 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Организации, зарегистрированные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данным видам экономической деятельности (по ОКВЭД):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- АО «ДВЗ «Звезда», 33.15 Ремонт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техническое обслуживание судов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лодок;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- ООО «ССК «Звезда», 30.11 Строительство кораблей, судов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плавучих конструкций;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- ООО «РК «Новый мир», 03.11 Рыболовство морское.</w:t>
      </w:r>
    </w:p>
    <w:p w:rsidR="00067370" w:rsidRPr="00101A7E" w:rsidRDefault="00863CFC" w:rsidP="00101A7E">
      <w:pPr>
        <w:numPr>
          <w:ilvl w:val="1"/>
          <w:numId w:val="2"/>
        </w:numPr>
        <w:spacing w:before="180" w:after="180" w:line="276" w:lineRule="auto"/>
        <w:contextualSpacing/>
        <w:jc w:val="both"/>
        <w:rPr>
          <w:b/>
          <w:sz w:val="28"/>
          <w:szCs w:val="28"/>
        </w:rPr>
      </w:pPr>
      <w:r w:rsidRPr="00101A7E">
        <w:rPr>
          <w:b/>
          <w:sz w:val="28"/>
          <w:szCs w:val="28"/>
        </w:rPr>
        <w:t xml:space="preserve">Бюджет городского округа 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  <w:highlight w:val="white"/>
        </w:rPr>
      </w:pPr>
      <w:proofErr w:type="gramStart"/>
      <w:r w:rsidRPr="007E5C7B">
        <w:rPr>
          <w:sz w:val="28"/>
          <w:szCs w:val="28"/>
          <w:highlight w:val="white"/>
        </w:rPr>
        <w:t xml:space="preserve">Бюджет городского округа за </w:t>
      </w:r>
      <w:r w:rsidR="0021709F" w:rsidRPr="007E5C7B">
        <w:rPr>
          <w:sz w:val="28"/>
          <w:szCs w:val="28"/>
          <w:highlight w:val="white"/>
        </w:rPr>
        <w:t>2</w:t>
      </w:r>
      <w:r w:rsidRPr="007E5C7B">
        <w:rPr>
          <w:sz w:val="28"/>
          <w:szCs w:val="28"/>
          <w:highlight w:val="white"/>
        </w:rPr>
        <w:t xml:space="preserve"> квартал 2024 года исполнен</w:t>
      </w:r>
      <w:r w:rsidR="007E5C7B">
        <w:rPr>
          <w:sz w:val="28"/>
          <w:szCs w:val="28"/>
          <w:highlight w:val="white"/>
        </w:rPr>
        <w:t xml:space="preserve"> в </w:t>
      </w:r>
      <w:r w:rsidRPr="007E5C7B">
        <w:rPr>
          <w:sz w:val="28"/>
          <w:szCs w:val="28"/>
          <w:highlight w:val="white"/>
        </w:rPr>
        <w:t xml:space="preserve">сумме </w:t>
      </w:r>
      <w:r w:rsidR="007E5C7B" w:rsidRPr="007E5C7B">
        <w:rPr>
          <w:sz w:val="28"/>
          <w:szCs w:val="28"/>
          <w:highlight w:val="white"/>
        </w:rPr>
        <w:t>1 375,74 </w:t>
      </w:r>
      <w:r w:rsidRPr="007E5C7B">
        <w:rPr>
          <w:sz w:val="28"/>
          <w:szCs w:val="28"/>
          <w:highlight w:val="white"/>
        </w:rPr>
        <w:t>млн. руб. (</w:t>
      </w:r>
      <w:r w:rsidR="007E5C7B" w:rsidRPr="007E5C7B">
        <w:rPr>
          <w:sz w:val="28"/>
          <w:szCs w:val="28"/>
          <w:highlight w:val="white"/>
        </w:rPr>
        <w:t>43,9 </w:t>
      </w:r>
      <w:r w:rsidRPr="007E5C7B">
        <w:rPr>
          <w:sz w:val="28"/>
          <w:szCs w:val="28"/>
          <w:highlight w:val="white"/>
        </w:rPr>
        <w:t>%</w:t>
      </w:r>
      <w:r w:rsidR="007E5C7B">
        <w:rPr>
          <w:sz w:val="28"/>
          <w:szCs w:val="28"/>
          <w:highlight w:val="white"/>
        </w:rPr>
        <w:t xml:space="preserve"> от </w:t>
      </w:r>
      <w:r w:rsidRPr="007E5C7B">
        <w:rPr>
          <w:sz w:val="28"/>
          <w:szCs w:val="28"/>
          <w:highlight w:val="white"/>
        </w:rPr>
        <w:t>уточненного плана</w:t>
      </w:r>
      <w:r w:rsidR="007E5C7B">
        <w:rPr>
          <w:sz w:val="28"/>
          <w:szCs w:val="28"/>
          <w:highlight w:val="white"/>
        </w:rPr>
        <w:t xml:space="preserve"> по </w:t>
      </w:r>
      <w:r w:rsidRPr="007E5C7B">
        <w:rPr>
          <w:sz w:val="28"/>
          <w:szCs w:val="28"/>
          <w:highlight w:val="white"/>
        </w:rPr>
        <w:t>доходам</w:t>
      </w:r>
      <w:r w:rsidR="007E5C7B">
        <w:rPr>
          <w:sz w:val="28"/>
          <w:szCs w:val="28"/>
          <w:highlight w:val="white"/>
        </w:rPr>
        <w:t xml:space="preserve"> от </w:t>
      </w:r>
      <w:r w:rsidRPr="007E5C7B">
        <w:rPr>
          <w:sz w:val="28"/>
          <w:szCs w:val="28"/>
          <w:highlight w:val="white"/>
        </w:rPr>
        <w:t xml:space="preserve">плановых </w:t>
      </w:r>
      <w:r w:rsidR="0021709F" w:rsidRPr="007E5C7B">
        <w:rPr>
          <w:sz w:val="28"/>
          <w:szCs w:val="28"/>
          <w:highlight w:val="white"/>
        </w:rPr>
        <w:t> </w:t>
      </w:r>
      <w:r w:rsidR="007E5C7B" w:rsidRPr="007E5C7B">
        <w:rPr>
          <w:sz w:val="28"/>
          <w:szCs w:val="28"/>
          <w:highlight w:val="white"/>
        </w:rPr>
        <w:t>3 133,29</w:t>
      </w:r>
      <w:r w:rsidR="007E5C7B" w:rsidRPr="007E5C7B">
        <w:rPr>
          <w:sz w:val="28"/>
          <w:szCs w:val="28"/>
          <w:highlight w:val="white"/>
          <w:lang w:val="en-US"/>
        </w:rPr>
        <w:t> </w:t>
      </w:r>
      <w:r w:rsidRPr="007E5C7B">
        <w:rPr>
          <w:sz w:val="28"/>
          <w:szCs w:val="28"/>
          <w:highlight w:val="white"/>
        </w:rPr>
        <w:t>млн. руб.),</w:t>
      </w:r>
      <w:r w:rsidR="007E5C7B">
        <w:rPr>
          <w:sz w:val="28"/>
          <w:szCs w:val="28"/>
          <w:highlight w:val="white"/>
        </w:rPr>
        <w:t xml:space="preserve"> из </w:t>
      </w:r>
      <w:r w:rsidRPr="007E5C7B">
        <w:rPr>
          <w:sz w:val="28"/>
          <w:szCs w:val="28"/>
          <w:highlight w:val="white"/>
        </w:rPr>
        <w:t>них:</w:t>
      </w:r>
      <w:proofErr w:type="gramEnd"/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  <w:highlight w:val="white"/>
        </w:rPr>
      </w:pPr>
      <w:r w:rsidRPr="007E5C7B">
        <w:rPr>
          <w:sz w:val="28"/>
          <w:szCs w:val="28"/>
          <w:highlight w:val="white"/>
        </w:rPr>
        <w:t>1) налоговые</w:t>
      </w:r>
      <w:r w:rsidR="007E5C7B">
        <w:rPr>
          <w:sz w:val="28"/>
          <w:szCs w:val="28"/>
          <w:highlight w:val="white"/>
        </w:rPr>
        <w:t xml:space="preserve"> и </w:t>
      </w:r>
      <w:r w:rsidRPr="007E5C7B">
        <w:rPr>
          <w:sz w:val="28"/>
          <w:szCs w:val="28"/>
          <w:highlight w:val="white"/>
        </w:rPr>
        <w:t xml:space="preserve">неналоговые доходы при плане </w:t>
      </w:r>
      <w:r w:rsidR="007E5C7B" w:rsidRPr="007E5C7B">
        <w:rPr>
          <w:sz w:val="28"/>
          <w:szCs w:val="28"/>
          <w:highlight w:val="white"/>
        </w:rPr>
        <w:t>609,55</w:t>
      </w:r>
      <w:r w:rsidRPr="007E5C7B">
        <w:rPr>
          <w:sz w:val="28"/>
          <w:szCs w:val="28"/>
          <w:highlight w:val="white"/>
        </w:rPr>
        <w:t> млн. руб. исполнены</w:t>
      </w:r>
      <w:r w:rsidR="007E5C7B">
        <w:rPr>
          <w:sz w:val="28"/>
          <w:szCs w:val="28"/>
          <w:highlight w:val="white"/>
        </w:rPr>
        <w:t xml:space="preserve"> в </w:t>
      </w:r>
      <w:r w:rsidRPr="007E5C7B">
        <w:rPr>
          <w:sz w:val="28"/>
          <w:szCs w:val="28"/>
          <w:highlight w:val="white"/>
        </w:rPr>
        <w:t xml:space="preserve">сумме </w:t>
      </w:r>
      <w:r w:rsidR="007E5C7B" w:rsidRPr="007E5C7B">
        <w:rPr>
          <w:sz w:val="28"/>
          <w:szCs w:val="28"/>
          <w:highlight w:val="white"/>
        </w:rPr>
        <w:t>323,86</w:t>
      </w:r>
      <w:r w:rsidRPr="007E5C7B">
        <w:rPr>
          <w:sz w:val="28"/>
          <w:szCs w:val="28"/>
          <w:highlight w:val="white"/>
        </w:rPr>
        <w:t> млн. руб. или</w:t>
      </w:r>
      <w:r w:rsidR="007E5C7B">
        <w:rPr>
          <w:sz w:val="28"/>
          <w:szCs w:val="28"/>
          <w:highlight w:val="white"/>
        </w:rPr>
        <w:t xml:space="preserve"> на </w:t>
      </w:r>
      <w:r w:rsidR="007E5C7B" w:rsidRPr="007E5C7B">
        <w:rPr>
          <w:sz w:val="28"/>
          <w:szCs w:val="28"/>
          <w:highlight w:val="white"/>
        </w:rPr>
        <w:t>53,13</w:t>
      </w:r>
      <w:r w:rsidRPr="007E5C7B">
        <w:rPr>
          <w:sz w:val="28"/>
          <w:szCs w:val="28"/>
          <w:highlight w:val="white"/>
        </w:rPr>
        <w:t> %;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E5C7B">
        <w:rPr>
          <w:sz w:val="28"/>
          <w:szCs w:val="28"/>
        </w:rPr>
        <w:t>2) безвозмездные поступления</w:t>
      </w:r>
      <w:r w:rsidR="007E5C7B">
        <w:rPr>
          <w:sz w:val="28"/>
          <w:szCs w:val="28"/>
        </w:rPr>
        <w:t xml:space="preserve"> с </w:t>
      </w:r>
      <w:r w:rsidRPr="007E5C7B">
        <w:rPr>
          <w:sz w:val="28"/>
          <w:szCs w:val="28"/>
        </w:rPr>
        <w:t>учетом осуществленных возвратов остатков неиспользованных субсидий, субвенций</w:t>
      </w:r>
      <w:r w:rsidR="007E5C7B">
        <w:rPr>
          <w:sz w:val="28"/>
          <w:szCs w:val="28"/>
        </w:rPr>
        <w:t xml:space="preserve"> и </w:t>
      </w:r>
      <w:r w:rsidRPr="007E5C7B">
        <w:rPr>
          <w:sz w:val="28"/>
          <w:szCs w:val="28"/>
        </w:rPr>
        <w:t>иных межбюджетных трансфертов прошлых лет при плане 2 523,74 млн. руб. исполнены</w:t>
      </w:r>
      <w:r w:rsidR="007E5C7B">
        <w:rPr>
          <w:sz w:val="28"/>
          <w:szCs w:val="28"/>
        </w:rPr>
        <w:t xml:space="preserve"> в </w:t>
      </w:r>
      <w:r w:rsidRPr="007E5C7B">
        <w:rPr>
          <w:sz w:val="28"/>
          <w:szCs w:val="28"/>
        </w:rPr>
        <w:t xml:space="preserve">сумме </w:t>
      </w:r>
      <w:r w:rsidR="007E5C7B" w:rsidRPr="007E5C7B">
        <w:rPr>
          <w:sz w:val="28"/>
          <w:szCs w:val="28"/>
        </w:rPr>
        <w:t>1 051,88</w:t>
      </w:r>
      <w:r w:rsidRPr="007E5C7B">
        <w:rPr>
          <w:sz w:val="28"/>
          <w:szCs w:val="28"/>
        </w:rPr>
        <w:t> млн. руб. или</w:t>
      </w:r>
      <w:r w:rsidR="007E5C7B">
        <w:rPr>
          <w:sz w:val="28"/>
          <w:szCs w:val="28"/>
        </w:rPr>
        <w:t xml:space="preserve"> на </w:t>
      </w:r>
      <w:r w:rsidR="007E5C7B" w:rsidRPr="007E5C7B">
        <w:rPr>
          <w:sz w:val="28"/>
          <w:szCs w:val="28"/>
        </w:rPr>
        <w:t>41,68</w:t>
      </w:r>
      <w:r w:rsidRPr="007E5C7B">
        <w:rPr>
          <w:sz w:val="28"/>
          <w:szCs w:val="28"/>
        </w:rPr>
        <w:t> %.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E5C7B">
        <w:rPr>
          <w:sz w:val="28"/>
          <w:szCs w:val="28"/>
        </w:rPr>
        <w:t xml:space="preserve">Увеличение доходов бюджета городского округа за  </w:t>
      </w:r>
      <w:r w:rsidR="0021709F" w:rsidRPr="007E5C7B">
        <w:rPr>
          <w:sz w:val="28"/>
          <w:szCs w:val="28"/>
        </w:rPr>
        <w:t>2</w:t>
      </w:r>
      <w:r w:rsidRPr="007E5C7B">
        <w:rPr>
          <w:sz w:val="28"/>
          <w:szCs w:val="28"/>
        </w:rPr>
        <w:t xml:space="preserve"> кв</w:t>
      </w:r>
      <w:r w:rsidR="007E5C7B">
        <w:rPr>
          <w:sz w:val="28"/>
          <w:szCs w:val="28"/>
        </w:rPr>
        <w:t>.</w:t>
      </w:r>
      <w:r w:rsidRPr="007E5C7B">
        <w:rPr>
          <w:sz w:val="28"/>
          <w:szCs w:val="28"/>
        </w:rPr>
        <w:t xml:space="preserve"> 2024 года</w:t>
      </w:r>
      <w:r w:rsidR="007E5C7B">
        <w:rPr>
          <w:sz w:val="28"/>
          <w:szCs w:val="28"/>
        </w:rPr>
        <w:t xml:space="preserve"> по </w:t>
      </w:r>
      <w:r w:rsidRPr="007E5C7B">
        <w:rPr>
          <w:sz w:val="28"/>
          <w:szCs w:val="28"/>
        </w:rPr>
        <w:t>отношению</w:t>
      </w:r>
      <w:r w:rsidR="007E5C7B">
        <w:rPr>
          <w:sz w:val="28"/>
          <w:szCs w:val="28"/>
        </w:rPr>
        <w:t xml:space="preserve"> к </w:t>
      </w:r>
      <w:r w:rsidRPr="007E5C7B">
        <w:rPr>
          <w:sz w:val="28"/>
          <w:szCs w:val="28"/>
        </w:rPr>
        <w:t xml:space="preserve">соответствующему периоду 2023 года составило </w:t>
      </w:r>
      <w:r w:rsidR="007E5C7B" w:rsidRPr="007E5C7B">
        <w:rPr>
          <w:sz w:val="28"/>
          <w:szCs w:val="28"/>
        </w:rPr>
        <w:t>304,7 </w:t>
      </w:r>
      <w:r w:rsidRPr="007E5C7B">
        <w:rPr>
          <w:sz w:val="28"/>
          <w:szCs w:val="28"/>
        </w:rPr>
        <w:t>млн.</w:t>
      </w:r>
      <w:r w:rsidR="007E5C7B" w:rsidRPr="007E5C7B">
        <w:rPr>
          <w:sz w:val="28"/>
          <w:szCs w:val="28"/>
        </w:rPr>
        <w:t> </w:t>
      </w:r>
      <w:r w:rsidRPr="007E5C7B">
        <w:rPr>
          <w:sz w:val="28"/>
          <w:szCs w:val="28"/>
        </w:rPr>
        <w:t>руб. (</w:t>
      </w:r>
      <w:r w:rsidR="007E5C7B" w:rsidRPr="007E5C7B">
        <w:rPr>
          <w:sz w:val="28"/>
          <w:szCs w:val="28"/>
        </w:rPr>
        <w:t>128,45 </w:t>
      </w:r>
      <w:r w:rsidRPr="007E5C7B"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 w:rsidRPr="007E5C7B">
        <w:rPr>
          <w:sz w:val="28"/>
          <w:szCs w:val="28"/>
        </w:rPr>
        <w:t>январю-</w:t>
      </w:r>
      <w:r w:rsidR="00C92A7E" w:rsidRPr="007E5C7B">
        <w:rPr>
          <w:sz w:val="28"/>
          <w:szCs w:val="28"/>
        </w:rPr>
        <w:t>июню</w:t>
      </w:r>
      <w:r w:rsidRPr="007E5C7B">
        <w:rPr>
          <w:sz w:val="28"/>
          <w:szCs w:val="28"/>
        </w:rPr>
        <w:t xml:space="preserve"> 2023).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E5C7B">
        <w:rPr>
          <w:sz w:val="28"/>
          <w:szCs w:val="28"/>
        </w:rPr>
        <w:t xml:space="preserve">Увеличение налоговых доходов относительно соответствующего периода 2023 года составило </w:t>
      </w:r>
      <w:r w:rsidR="007E5C7B" w:rsidRPr="007E5C7B">
        <w:rPr>
          <w:sz w:val="28"/>
          <w:szCs w:val="28"/>
        </w:rPr>
        <w:t>66,68 </w:t>
      </w:r>
      <w:r w:rsidRPr="007E5C7B">
        <w:rPr>
          <w:sz w:val="28"/>
          <w:szCs w:val="28"/>
        </w:rPr>
        <w:t>млн. руб., что обусловлено увеличением поступлений</w:t>
      </w:r>
      <w:r w:rsidR="007E5C7B">
        <w:rPr>
          <w:sz w:val="28"/>
          <w:szCs w:val="28"/>
        </w:rPr>
        <w:t xml:space="preserve"> по </w:t>
      </w:r>
      <w:r w:rsidRPr="007E5C7B">
        <w:rPr>
          <w:sz w:val="28"/>
          <w:szCs w:val="28"/>
        </w:rPr>
        <w:t>налогу</w:t>
      </w:r>
      <w:r w:rsidR="007E5C7B">
        <w:rPr>
          <w:sz w:val="28"/>
          <w:szCs w:val="28"/>
        </w:rPr>
        <w:t xml:space="preserve"> на </w:t>
      </w:r>
      <w:r w:rsidRPr="007E5C7B">
        <w:rPr>
          <w:sz w:val="28"/>
          <w:szCs w:val="28"/>
        </w:rPr>
        <w:t xml:space="preserve">доходы физических лиц. </w:t>
      </w:r>
    </w:p>
    <w:p w:rsidR="00067370" w:rsidRDefault="00863CFC">
      <w:pPr>
        <w:spacing w:line="276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Неналоговые доходы за 2024 год </w:t>
      </w:r>
      <w:r w:rsidR="007E5C7B">
        <w:rPr>
          <w:color w:val="000000" w:themeColor="text1"/>
          <w:sz w:val="28"/>
          <w:szCs w:val="28"/>
        </w:rPr>
        <w:t>увеличены на </w:t>
      </w:r>
      <w:r w:rsidRPr="007E5C7B">
        <w:rPr>
          <w:sz w:val="28"/>
          <w:szCs w:val="28"/>
        </w:rPr>
        <w:t xml:space="preserve">1,1 млн. руб. (на </w:t>
      </w:r>
      <w:r w:rsidR="007E5C7B" w:rsidRPr="007E5C7B">
        <w:rPr>
          <w:sz w:val="28"/>
          <w:szCs w:val="28"/>
        </w:rPr>
        <w:t>1,8 </w:t>
      </w:r>
      <w:r w:rsidRPr="007E5C7B">
        <w:rPr>
          <w:sz w:val="28"/>
          <w:szCs w:val="28"/>
        </w:rPr>
        <w:t>%</w:t>
      </w:r>
      <w:r w:rsidR="007E5C7B" w:rsidRPr="007E5C7B">
        <w:rPr>
          <w:sz w:val="28"/>
          <w:szCs w:val="28"/>
        </w:rPr>
        <w:t xml:space="preserve"> к </w:t>
      </w:r>
      <w:r w:rsidRPr="007E5C7B">
        <w:rPr>
          <w:sz w:val="28"/>
          <w:szCs w:val="28"/>
        </w:rPr>
        <w:t>уровню 2023 года). Основной объем неналоговых доходов поступает</w:t>
      </w:r>
      <w:r w:rsidR="007E5C7B">
        <w:rPr>
          <w:color w:val="000000" w:themeColor="text1"/>
          <w:sz w:val="28"/>
          <w:szCs w:val="28"/>
        </w:rPr>
        <w:t xml:space="preserve"> от </w:t>
      </w:r>
      <w:r>
        <w:rPr>
          <w:color w:val="000000" w:themeColor="text1"/>
          <w:sz w:val="28"/>
          <w:szCs w:val="28"/>
        </w:rPr>
        <w:t>продажи материальных</w:t>
      </w:r>
      <w:r w:rsidR="007E5C7B">
        <w:rPr>
          <w:color w:val="000000" w:themeColor="text1"/>
          <w:sz w:val="28"/>
          <w:szCs w:val="28"/>
        </w:rPr>
        <w:t xml:space="preserve"> и </w:t>
      </w:r>
      <w:r>
        <w:rPr>
          <w:color w:val="000000" w:themeColor="text1"/>
          <w:sz w:val="28"/>
          <w:szCs w:val="28"/>
        </w:rPr>
        <w:t>нематериальных активов,</w:t>
      </w:r>
      <w:r w:rsidR="007E5C7B">
        <w:rPr>
          <w:color w:val="000000" w:themeColor="text1"/>
          <w:sz w:val="28"/>
          <w:szCs w:val="28"/>
        </w:rPr>
        <w:t xml:space="preserve"> от </w:t>
      </w:r>
      <w:r>
        <w:rPr>
          <w:color w:val="000000" w:themeColor="text1"/>
          <w:sz w:val="28"/>
          <w:szCs w:val="28"/>
        </w:rPr>
        <w:t>платных услуг</w:t>
      </w:r>
      <w:r w:rsidR="007E5C7B">
        <w:rPr>
          <w:color w:val="000000" w:themeColor="text1"/>
          <w:sz w:val="28"/>
          <w:szCs w:val="28"/>
        </w:rPr>
        <w:t xml:space="preserve"> и </w:t>
      </w:r>
      <w:r>
        <w:rPr>
          <w:color w:val="000000" w:themeColor="text1"/>
          <w:sz w:val="28"/>
          <w:szCs w:val="28"/>
        </w:rPr>
        <w:t xml:space="preserve">компенсации затрат государству. 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Увеличение безвозмездных </w:t>
      </w:r>
      <w:r w:rsidRPr="007E5C7B">
        <w:rPr>
          <w:sz w:val="28"/>
          <w:szCs w:val="28"/>
        </w:rPr>
        <w:t xml:space="preserve">поступлений относительно соответствующего периода 2023 года составило </w:t>
      </w:r>
      <w:r w:rsidR="007E5C7B" w:rsidRPr="007E5C7B">
        <w:rPr>
          <w:sz w:val="28"/>
          <w:szCs w:val="28"/>
        </w:rPr>
        <w:t>236,84 </w:t>
      </w:r>
      <w:r w:rsidRPr="007E5C7B">
        <w:rPr>
          <w:sz w:val="28"/>
          <w:szCs w:val="28"/>
        </w:rPr>
        <w:t>млн. руб. (</w:t>
      </w:r>
      <w:r w:rsidR="007E5C7B" w:rsidRPr="007E5C7B">
        <w:rPr>
          <w:sz w:val="28"/>
          <w:szCs w:val="28"/>
        </w:rPr>
        <w:t>129,06 </w:t>
      </w:r>
      <w:r w:rsidRPr="007E5C7B">
        <w:rPr>
          <w:sz w:val="28"/>
          <w:szCs w:val="28"/>
        </w:rPr>
        <w:t>%). Основную долю среди поступлений данной группы составляют дотации бюджету городского округа.</w:t>
      </w:r>
    </w:p>
    <w:p w:rsidR="00067370" w:rsidRDefault="00863CFC">
      <w:pPr>
        <w:pStyle w:val="28"/>
        <w:numPr>
          <w:ilvl w:val="1"/>
          <w:numId w:val="2"/>
        </w:numPr>
        <w:spacing w:after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ситуации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экономики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 xml:space="preserve">социальной сферы за </w:t>
      </w:r>
      <w:r w:rsidR="0021709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квартал 2024 года  имеет как позитивные, так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 xml:space="preserve">негативные тенденции.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Расчетная численность постоянного населения 42 </w:t>
      </w:r>
      <w:r w:rsidR="0021709F">
        <w:rPr>
          <w:sz w:val="28"/>
          <w:szCs w:val="28"/>
          <w:lang w:eastAsia="ru-RU"/>
        </w:rPr>
        <w:t>386</w:t>
      </w:r>
      <w:r>
        <w:rPr>
          <w:sz w:val="28"/>
          <w:szCs w:val="28"/>
          <w:lang w:eastAsia="ru-RU"/>
        </w:rPr>
        <w:t xml:space="preserve"> человек (</w:t>
      </w:r>
      <w:r w:rsidR="0021709F">
        <w:rPr>
          <w:sz w:val="28"/>
          <w:szCs w:val="28"/>
          <w:lang w:eastAsia="ru-RU"/>
        </w:rPr>
        <w:t>99,9 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рост показателя произошел за счёт снижения миграционного оттока,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то время как рост естественной убыли вырос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20 человек.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Численность занятых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экономике (</w:t>
      </w:r>
      <w:r w:rsidR="0021709F">
        <w:rPr>
          <w:sz w:val="28"/>
          <w:szCs w:val="28"/>
          <w:lang w:eastAsia="ru-RU"/>
        </w:rPr>
        <w:t>96,6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</w:t>
      </w:r>
      <w:r w:rsidR="0021709F">
        <w:rPr>
          <w:sz w:val="28"/>
          <w:szCs w:val="28"/>
          <w:lang w:eastAsia="ru-RU"/>
        </w:rPr>
        <w:t>снижение связано</w:t>
      </w:r>
      <w:r w:rsidR="007E5C7B">
        <w:rPr>
          <w:sz w:val="28"/>
          <w:szCs w:val="28"/>
          <w:lang w:eastAsia="ru-RU"/>
        </w:rPr>
        <w:t xml:space="preserve"> с </w:t>
      </w:r>
      <w:r w:rsidR="0021709F">
        <w:rPr>
          <w:sz w:val="28"/>
          <w:szCs w:val="28"/>
          <w:lang w:eastAsia="ru-RU"/>
        </w:rPr>
        <w:t>увеличением</w:t>
      </w:r>
      <w:r>
        <w:rPr>
          <w:sz w:val="28"/>
          <w:szCs w:val="28"/>
          <w:lang w:eastAsia="ru-RU"/>
        </w:rPr>
        <w:t xml:space="preserve"> количества </w:t>
      </w:r>
      <w:r w:rsidR="00715465">
        <w:rPr>
          <w:sz w:val="28"/>
          <w:szCs w:val="28"/>
          <w:lang w:eastAsia="ru-RU"/>
        </w:rPr>
        <w:t>пенсионеров</w:t>
      </w:r>
      <w:r w:rsidR="007E5C7B">
        <w:rPr>
          <w:sz w:val="28"/>
          <w:szCs w:val="28"/>
          <w:lang w:eastAsia="ru-RU"/>
        </w:rPr>
        <w:t xml:space="preserve"> в </w:t>
      </w:r>
      <w:r w:rsidR="00715465">
        <w:rPr>
          <w:sz w:val="28"/>
          <w:szCs w:val="28"/>
          <w:lang w:eastAsia="ru-RU"/>
        </w:rPr>
        <w:t>анализируемом периоде</w:t>
      </w:r>
      <w:r>
        <w:rPr>
          <w:sz w:val="28"/>
          <w:szCs w:val="28"/>
          <w:lang w:eastAsia="ru-RU"/>
        </w:rPr>
        <w:t>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Оборот крупных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средних организаций (</w:t>
      </w:r>
      <w:r w:rsidR="00715465">
        <w:rPr>
          <w:sz w:val="28"/>
          <w:szCs w:val="28"/>
          <w:lang w:eastAsia="ru-RU"/>
        </w:rPr>
        <w:t>62,9</w:t>
      </w:r>
      <w:r>
        <w:rPr>
          <w:sz w:val="28"/>
          <w:szCs w:val="28"/>
          <w:lang w:eastAsia="ru-RU"/>
        </w:rPr>
        <w:t> 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</w:t>
      </w:r>
      <w:r w:rsidR="00715465">
        <w:rPr>
          <w:sz w:val="28"/>
          <w:szCs w:val="28"/>
          <w:lang w:eastAsia="ru-RU"/>
        </w:rPr>
        <w:t>снижение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соответствующему периоду 2023 г. происх</w:t>
      </w:r>
      <w:r w:rsidR="00715465">
        <w:rPr>
          <w:sz w:val="28"/>
          <w:szCs w:val="28"/>
          <w:lang w:eastAsia="ru-RU"/>
        </w:rPr>
        <w:t>одит</w:t>
      </w:r>
      <w:r w:rsidR="007E5C7B">
        <w:rPr>
          <w:sz w:val="28"/>
          <w:szCs w:val="28"/>
          <w:lang w:eastAsia="ru-RU"/>
        </w:rPr>
        <w:t xml:space="preserve"> в </w:t>
      </w:r>
      <w:r w:rsidR="00715465">
        <w:rPr>
          <w:sz w:val="28"/>
          <w:szCs w:val="28"/>
          <w:lang w:eastAsia="ru-RU"/>
        </w:rPr>
        <w:t>таких секторах экономики как: обрабатывающей отрасли</w:t>
      </w:r>
      <w:r w:rsidR="007E5C7B">
        <w:rPr>
          <w:sz w:val="28"/>
          <w:szCs w:val="28"/>
          <w:lang w:eastAsia="ru-RU"/>
        </w:rPr>
        <w:t xml:space="preserve"> на </w:t>
      </w:r>
      <w:r w:rsidR="00715465">
        <w:rPr>
          <w:sz w:val="28"/>
          <w:szCs w:val="28"/>
          <w:lang w:eastAsia="ru-RU"/>
        </w:rPr>
        <w:t>39,6 %</w:t>
      </w:r>
      <w:r>
        <w:rPr>
          <w:sz w:val="28"/>
          <w:szCs w:val="28"/>
          <w:lang w:eastAsia="ru-RU"/>
        </w:rPr>
        <w:t>,</w:t>
      </w:r>
      <w:r w:rsidR="007E5C7B">
        <w:rPr>
          <w:sz w:val="28"/>
          <w:szCs w:val="28"/>
          <w:lang w:eastAsia="ru-RU"/>
        </w:rPr>
        <w:t xml:space="preserve"> в </w:t>
      </w:r>
      <w:r w:rsidR="00715465">
        <w:rPr>
          <w:sz w:val="28"/>
          <w:szCs w:val="28"/>
          <w:lang w:eastAsia="ru-RU"/>
        </w:rPr>
        <w:t>строительстве</w:t>
      </w:r>
      <w:r w:rsidR="007E5C7B">
        <w:rPr>
          <w:sz w:val="28"/>
          <w:szCs w:val="28"/>
          <w:lang w:eastAsia="ru-RU"/>
        </w:rPr>
        <w:t xml:space="preserve"> на </w:t>
      </w:r>
      <w:r w:rsidR="00715465">
        <w:rPr>
          <w:sz w:val="28"/>
          <w:szCs w:val="28"/>
          <w:lang w:eastAsia="ru-RU"/>
        </w:rPr>
        <w:t>34 </w:t>
      </w:r>
      <w:r>
        <w:rPr>
          <w:sz w:val="28"/>
          <w:szCs w:val="28"/>
          <w:lang w:eastAsia="ru-RU"/>
        </w:rPr>
        <w:t xml:space="preserve">% </w:t>
      </w:r>
      <w:r w:rsidR="00715465">
        <w:rPr>
          <w:sz w:val="28"/>
          <w:szCs w:val="28"/>
          <w:lang w:eastAsia="ru-RU"/>
        </w:rPr>
        <w:t>транспортировке</w:t>
      </w:r>
      <w:r w:rsidR="007E5C7B">
        <w:rPr>
          <w:sz w:val="28"/>
          <w:szCs w:val="28"/>
          <w:lang w:eastAsia="ru-RU"/>
        </w:rPr>
        <w:t xml:space="preserve"> и </w:t>
      </w:r>
      <w:r w:rsidR="00715465">
        <w:rPr>
          <w:sz w:val="28"/>
          <w:szCs w:val="28"/>
          <w:lang w:eastAsia="ru-RU"/>
        </w:rPr>
        <w:t>хранении</w:t>
      </w:r>
      <w:r w:rsidR="007E5C7B">
        <w:rPr>
          <w:sz w:val="28"/>
          <w:szCs w:val="28"/>
          <w:lang w:eastAsia="ru-RU"/>
        </w:rPr>
        <w:t xml:space="preserve"> на </w:t>
      </w:r>
      <w:r w:rsidR="00715465">
        <w:rPr>
          <w:sz w:val="28"/>
          <w:szCs w:val="28"/>
          <w:lang w:eastAsia="ru-RU"/>
        </w:rPr>
        <w:t>99,8</w:t>
      </w:r>
      <w:r>
        <w:rPr>
          <w:sz w:val="28"/>
          <w:szCs w:val="28"/>
          <w:lang w:eastAsia="ru-RU"/>
        </w:rPr>
        <w:t>%</w:t>
      </w:r>
      <w:r w:rsidR="0071546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отгруженных товаров собственного производства, выполненных работ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услуг собственными силами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чистым видам деятельности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  <w:lang w:eastAsia="ru-RU"/>
        </w:rPr>
        <w:t>организациям,</w:t>
      </w:r>
      <w:r w:rsidR="007E5C7B">
        <w:rPr>
          <w:sz w:val="28"/>
          <w:szCs w:val="28"/>
          <w:lang w:eastAsia="ru-RU"/>
        </w:rPr>
        <w:t xml:space="preserve"> не </w:t>
      </w:r>
      <w:r>
        <w:rPr>
          <w:sz w:val="28"/>
          <w:szCs w:val="28"/>
          <w:lang w:eastAsia="ru-RU"/>
        </w:rPr>
        <w:t>относящимся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субъектам малого предпринимательства (</w:t>
      </w:r>
      <w:r w:rsidR="00715465">
        <w:rPr>
          <w:sz w:val="28"/>
          <w:szCs w:val="28"/>
          <w:lang w:eastAsia="ru-RU"/>
        </w:rPr>
        <w:t>57,9</w:t>
      </w:r>
      <w:r>
        <w:rPr>
          <w:sz w:val="28"/>
          <w:szCs w:val="28"/>
        </w:rPr>
        <w:t> 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 </w:t>
      </w:r>
      <w:r w:rsidR="00715465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происходит </w:t>
      </w:r>
      <w:r w:rsidR="00715465">
        <w:rPr>
          <w:sz w:val="28"/>
          <w:szCs w:val="28"/>
        </w:rPr>
        <w:t>во всех секторах</w:t>
      </w:r>
      <w:r>
        <w:rPr>
          <w:sz w:val="28"/>
          <w:szCs w:val="28"/>
        </w:rPr>
        <w:t xml:space="preserve"> экономики. 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Экономическая автономия</w:t>
      </w:r>
      <w:r w:rsidR="00715465">
        <w:rPr>
          <w:sz w:val="28"/>
          <w:szCs w:val="28"/>
        </w:rPr>
        <w:t>, а также нестабильная экономическая ситуация</w:t>
      </w:r>
      <w:r>
        <w:rPr>
          <w:sz w:val="28"/>
          <w:szCs w:val="28"/>
        </w:rPr>
        <w:t xml:space="preserve"> внесла коррективы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производственные процессы критически важных отраслей, что привело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снижению объемов отгруженных товаров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выполненных работ, услуг резидентов ТОР «Большой Камень», основными</w:t>
      </w:r>
      <w:r w:rsidR="007E5C7B">
        <w:rPr>
          <w:sz w:val="28"/>
          <w:szCs w:val="28"/>
        </w:rPr>
        <w:t xml:space="preserve"> из </w:t>
      </w:r>
      <w:r>
        <w:rPr>
          <w:sz w:val="28"/>
          <w:szCs w:val="28"/>
        </w:rPr>
        <w:t>которых являются ООО «ССК «Звезда»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АО «ДВЗ «Звезда»</w:t>
      </w:r>
      <w:r>
        <w:rPr>
          <w:sz w:val="28"/>
          <w:szCs w:val="28"/>
          <w:lang w:eastAsia="ru-RU"/>
        </w:rPr>
        <w:t>.</w:t>
      </w:r>
    </w:p>
    <w:p w:rsidR="00067370" w:rsidRDefault="00863C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(</w:t>
      </w:r>
      <w:r w:rsidR="00715465">
        <w:rPr>
          <w:sz w:val="28"/>
          <w:szCs w:val="28"/>
        </w:rPr>
        <w:t>66,2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 Отрицательная динамика наблюдается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секторе строительства инженерных сооружений (</w:t>
      </w:r>
      <w:r w:rsidR="001B7ECD">
        <w:rPr>
          <w:sz w:val="28"/>
          <w:szCs w:val="28"/>
        </w:rPr>
        <w:t>27,6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 года) обусловлена производственным графиком работ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капитальными вложениями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соответствующий период, строительство зданий (</w:t>
      </w:r>
      <w:r w:rsidR="001B7ECD">
        <w:rPr>
          <w:sz w:val="28"/>
          <w:szCs w:val="28"/>
        </w:rPr>
        <w:t>99,5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 года) обусловлена корректировкой графиков строительства. </w:t>
      </w:r>
    </w:p>
    <w:p w:rsidR="00067370" w:rsidRDefault="00863CFC" w:rsidP="001B7EC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Оборот розничной торговли (увеличение</w:t>
      </w:r>
      <w:r w:rsidR="007E5C7B">
        <w:rPr>
          <w:sz w:val="28"/>
          <w:szCs w:val="28"/>
        </w:rPr>
        <w:t xml:space="preserve"> на </w:t>
      </w:r>
      <w:r w:rsidR="001B7ECD">
        <w:rPr>
          <w:sz w:val="28"/>
          <w:szCs w:val="28"/>
        </w:rPr>
        <w:t>44,5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действующих ценах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 года) рост происходит за счет </w:t>
      </w:r>
      <w:r w:rsidR="001B7ECD">
        <w:rPr>
          <w:sz w:val="28"/>
          <w:szCs w:val="28"/>
        </w:rPr>
        <w:t xml:space="preserve">увеличения </w:t>
      </w:r>
      <w:r w:rsidR="001B7ECD" w:rsidRPr="00714E14">
        <w:rPr>
          <w:sz w:val="28"/>
          <w:szCs w:val="28"/>
        </w:rPr>
        <w:t>доходов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населения,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что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позволяет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потребителям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покупать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больше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товаров</w:t>
      </w:r>
      <w:r w:rsidR="007E5C7B">
        <w:rPr>
          <w:sz w:val="28"/>
          <w:szCs w:val="28"/>
        </w:rPr>
        <w:t xml:space="preserve"> и </w:t>
      </w:r>
      <w:r w:rsidR="001B7ECD" w:rsidRPr="00714E14">
        <w:rPr>
          <w:sz w:val="28"/>
          <w:szCs w:val="28"/>
        </w:rPr>
        <w:t>услуг.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Развитие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инфраструктуры</w:t>
      </w:r>
      <w:r w:rsidR="001B7ECD">
        <w:rPr>
          <w:sz w:val="28"/>
          <w:szCs w:val="28"/>
        </w:rPr>
        <w:t xml:space="preserve"> также положительно влияет</w:t>
      </w:r>
      <w:r w:rsidR="007E5C7B">
        <w:rPr>
          <w:sz w:val="28"/>
          <w:szCs w:val="28"/>
        </w:rPr>
        <w:t xml:space="preserve"> на </w:t>
      </w:r>
      <w:r w:rsidR="001B7ECD">
        <w:rPr>
          <w:sz w:val="28"/>
          <w:szCs w:val="28"/>
        </w:rPr>
        <w:t xml:space="preserve">оборот розничной торговли. </w:t>
      </w:r>
      <w:r w:rsidR="001B7ECD" w:rsidRPr="00714E14">
        <w:rPr>
          <w:sz w:val="28"/>
          <w:szCs w:val="28"/>
          <w:lang w:eastAsia="ru-RU"/>
        </w:rPr>
        <w:t>Развитие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электронной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коммерции</w:t>
      </w:r>
      <w:r w:rsidR="007E5C7B">
        <w:rPr>
          <w:sz w:val="28"/>
          <w:szCs w:val="28"/>
          <w:lang w:eastAsia="ru-RU"/>
        </w:rPr>
        <w:t xml:space="preserve"> и </w:t>
      </w:r>
      <w:proofErr w:type="gramStart"/>
      <w:r w:rsidR="001B7ECD" w:rsidRPr="00714E14">
        <w:rPr>
          <w:sz w:val="28"/>
          <w:szCs w:val="28"/>
          <w:lang w:eastAsia="ru-RU"/>
        </w:rPr>
        <w:t>интернет-магазинов</w:t>
      </w:r>
      <w:proofErr w:type="gramEnd"/>
      <w:r w:rsidR="001B7ECD" w:rsidRPr="00714E14">
        <w:rPr>
          <w:sz w:val="28"/>
          <w:szCs w:val="28"/>
          <w:lang w:eastAsia="ru-RU"/>
        </w:rPr>
        <w:t>,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позволя</w:t>
      </w:r>
      <w:r w:rsidR="001B7ECD">
        <w:rPr>
          <w:sz w:val="28"/>
          <w:szCs w:val="28"/>
          <w:lang w:eastAsia="ru-RU"/>
        </w:rPr>
        <w:t xml:space="preserve">ет </w:t>
      </w:r>
      <w:r w:rsidR="001B7ECD" w:rsidRPr="00714E14">
        <w:rPr>
          <w:sz w:val="28"/>
          <w:szCs w:val="28"/>
          <w:lang w:eastAsia="ru-RU"/>
        </w:rPr>
        <w:t>совершать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покупки</w:t>
      </w:r>
      <w:r w:rsidR="007E5C7B">
        <w:rPr>
          <w:sz w:val="28"/>
          <w:szCs w:val="28"/>
          <w:lang w:eastAsia="ru-RU"/>
        </w:rPr>
        <w:t xml:space="preserve"> в </w:t>
      </w:r>
      <w:r w:rsidR="001B7ECD" w:rsidRPr="00714E14">
        <w:rPr>
          <w:sz w:val="28"/>
          <w:szCs w:val="28"/>
          <w:lang w:eastAsia="ru-RU"/>
        </w:rPr>
        <w:t>любое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удобное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время</w:t>
      </w:r>
      <w:r w:rsidR="007E5C7B">
        <w:rPr>
          <w:sz w:val="28"/>
          <w:szCs w:val="28"/>
          <w:lang w:eastAsia="ru-RU"/>
        </w:rPr>
        <w:t xml:space="preserve"> и </w:t>
      </w:r>
      <w:r w:rsidR="001B7ECD" w:rsidRPr="00714E14">
        <w:rPr>
          <w:sz w:val="28"/>
          <w:szCs w:val="28"/>
          <w:lang w:eastAsia="ru-RU"/>
        </w:rPr>
        <w:t>месте</w:t>
      </w:r>
      <w:r w:rsidR="007E5C7B">
        <w:rPr>
          <w:sz w:val="28"/>
          <w:szCs w:val="28"/>
          <w:lang w:eastAsia="ru-RU"/>
        </w:rPr>
        <w:t xml:space="preserve"> и </w:t>
      </w:r>
      <w:r w:rsidR="001B7ECD">
        <w:rPr>
          <w:sz w:val="28"/>
          <w:szCs w:val="28"/>
          <w:lang w:eastAsia="ru-RU"/>
        </w:rPr>
        <w:t>это также влияет</w:t>
      </w:r>
      <w:r w:rsidR="007E5C7B">
        <w:rPr>
          <w:sz w:val="28"/>
          <w:szCs w:val="28"/>
          <w:lang w:eastAsia="ru-RU"/>
        </w:rPr>
        <w:t xml:space="preserve"> на </w:t>
      </w:r>
      <w:r w:rsidR="001B7ECD">
        <w:rPr>
          <w:sz w:val="28"/>
          <w:szCs w:val="28"/>
          <w:lang w:eastAsia="ru-RU"/>
        </w:rPr>
        <w:t>положительный рост</w:t>
      </w:r>
      <w:r w:rsidR="001B7ECD" w:rsidRPr="00714E1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Оборот общественного питания (</w:t>
      </w:r>
      <w:r w:rsidR="001B7ECD">
        <w:rPr>
          <w:sz w:val="28"/>
          <w:szCs w:val="28"/>
          <w:lang w:eastAsia="ru-RU"/>
        </w:rPr>
        <w:t>158,5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  рост наблюдается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деятельности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предоставлению продуктов питания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напитков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деятельности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предоставлению мест для временного проживания.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Оборот платных услуг населению (</w:t>
      </w:r>
      <w:r w:rsidR="001B7ECD">
        <w:rPr>
          <w:sz w:val="28"/>
          <w:szCs w:val="28"/>
          <w:lang w:eastAsia="ru-RU"/>
        </w:rPr>
        <w:t>97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 </w:t>
      </w:r>
      <w:r w:rsidR="001B7ECD">
        <w:rPr>
          <w:sz w:val="28"/>
          <w:szCs w:val="28"/>
          <w:lang w:eastAsia="ru-RU"/>
        </w:rPr>
        <w:t>снижение</w:t>
      </w:r>
      <w:r>
        <w:rPr>
          <w:sz w:val="28"/>
          <w:szCs w:val="28"/>
          <w:lang w:eastAsia="ru-RU"/>
        </w:rPr>
        <w:t xml:space="preserve"> показателя наблюдается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предоставлении </w:t>
      </w:r>
      <w:r w:rsidR="001B7ECD">
        <w:rPr>
          <w:sz w:val="28"/>
          <w:szCs w:val="28"/>
          <w:lang w:eastAsia="ru-RU"/>
        </w:rPr>
        <w:t>бытовых</w:t>
      </w:r>
      <w:r>
        <w:rPr>
          <w:sz w:val="28"/>
          <w:szCs w:val="28"/>
          <w:lang w:eastAsia="ru-RU"/>
        </w:rPr>
        <w:t xml:space="preserve"> услуг (на</w:t>
      </w:r>
      <w:r w:rsidR="001B7ECD">
        <w:rPr>
          <w:sz w:val="28"/>
          <w:szCs w:val="28"/>
          <w:lang w:eastAsia="ru-RU"/>
        </w:rPr>
        <w:t> 81,4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предоставлении </w:t>
      </w:r>
      <w:r w:rsidR="001B7ECD">
        <w:rPr>
          <w:sz w:val="28"/>
          <w:szCs w:val="28"/>
          <w:lang w:eastAsia="ru-RU"/>
        </w:rPr>
        <w:t>транспортных</w:t>
      </w:r>
      <w:r>
        <w:rPr>
          <w:sz w:val="28"/>
          <w:szCs w:val="28"/>
          <w:lang w:eastAsia="ru-RU"/>
        </w:rPr>
        <w:t xml:space="preserve"> </w:t>
      </w:r>
      <w:r w:rsidR="001B7ECD">
        <w:rPr>
          <w:sz w:val="28"/>
          <w:szCs w:val="28"/>
          <w:lang w:eastAsia="ru-RU"/>
        </w:rPr>
        <w:t xml:space="preserve">услуг </w:t>
      </w:r>
      <w:r>
        <w:rPr>
          <w:sz w:val="28"/>
          <w:szCs w:val="28"/>
          <w:lang w:eastAsia="ru-RU"/>
        </w:rPr>
        <w:t>(</w:t>
      </w:r>
      <w:r w:rsidR="001B7ECD">
        <w:rPr>
          <w:sz w:val="28"/>
          <w:szCs w:val="28"/>
          <w:lang w:eastAsia="ru-RU"/>
        </w:rPr>
        <w:t>на 12,2</w:t>
      </w:r>
      <w:r w:rsidR="001B7ECD">
        <w:rPr>
          <w:sz w:val="28"/>
          <w:szCs w:val="28"/>
          <w:lang w:val="en-US" w:eastAsia="ru-RU"/>
        </w:rPr>
        <w:t> </w:t>
      </w:r>
      <w:r w:rsidR="001B7ECD" w:rsidRPr="001B7ECD"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 </w:t>
      </w:r>
      <w:r w:rsidR="001B7ECD">
        <w:rPr>
          <w:sz w:val="28"/>
          <w:szCs w:val="28"/>
          <w:lang w:eastAsia="ru-RU"/>
        </w:rPr>
        <w:t>жилищных</w:t>
      </w:r>
      <w:r>
        <w:rPr>
          <w:sz w:val="28"/>
          <w:szCs w:val="28"/>
          <w:lang w:eastAsia="ru-RU"/>
        </w:rPr>
        <w:t xml:space="preserve"> услуг (на </w:t>
      </w:r>
      <w:r w:rsidR="001B7ECD">
        <w:rPr>
          <w:sz w:val="28"/>
          <w:szCs w:val="28"/>
          <w:lang w:eastAsia="ru-RU"/>
        </w:rPr>
        <w:t>92,2 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 услуг </w:t>
      </w:r>
      <w:r w:rsidR="001B7ECD">
        <w:rPr>
          <w:sz w:val="28"/>
          <w:szCs w:val="28"/>
          <w:lang w:eastAsia="ru-RU"/>
        </w:rPr>
        <w:t>гостиниц</w:t>
      </w:r>
      <w:r>
        <w:rPr>
          <w:sz w:val="28"/>
          <w:szCs w:val="28"/>
          <w:lang w:eastAsia="ru-RU"/>
        </w:rPr>
        <w:t xml:space="preserve"> (</w:t>
      </w:r>
      <w:r w:rsidR="001B7ECD">
        <w:rPr>
          <w:sz w:val="28"/>
          <w:szCs w:val="28"/>
          <w:lang w:eastAsia="ru-RU"/>
        </w:rPr>
        <w:t>на 44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</w:t>
      </w:r>
      <w:r w:rsidR="00101A7E">
        <w:rPr>
          <w:sz w:val="28"/>
          <w:szCs w:val="28"/>
          <w:lang w:eastAsia="ru-RU"/>
        </w:rPr>
        <w:t xml:space="preserve"> </w:t>
      </w:r>
      <w:r w:rsidR="001B7ECD">
        <w:rPr>
          <w:sz w:val="28"/>
          <w:szCs w:val="28"/>
          <w:lang w:eastAsia="ru-RU"/>
        </w:rPr>
        <w:t>медицинских услуг (на 36,4 %</w:t>
      </w:r>
      <w:r w:rsidR="007E5C7B">
        <w:rPr>
          <w:sz w:val="28"/>
          <w:szCs w:val="28"/>
          <w:lang w:eastAsia="ru-RU"/>
        </w:rPr>
        <w:t xml:space="preserve"> к </w:t>
      </w:r>
      <w:r w:rsidR="001B7ECD">
        <w:rPr>
          <w:sz w:val="28"/>
          <w:szCs w:val="28"/>
          <w:lang w:eastAsia="ru-RU"/>
        </w:rPr>
        <w:t>январю-июню 2023 года)</w:t>
      </w:r>
      <w:r w:rsidR="007E5C7B">
        <w:rPr>
          <w:sz w:val="28"/>
          <w:szCs w:val="28"/>
          <w:lang w:eastAsia="ru-RU"/>
        </w:rPr>
        <w:t>, в </w:t>
      </w:r>
      <w:r w:rsidR="00101A7E">
        <w:rPr>
          <w:sz w:val="28"/>
          <w:szCs w:val="28"/>
          <w:lang w:eastAsia="ru-RU"/>
        </w:rPr>
        <w:t>других</w:t>
      </w:r>
      <w:r>
        <w:rPr>
          <w:sz w:val="28"/>
          <w:szCs w:val="28"/>
          <w:lang w:eastAsia="ru-RU"/>
        </w:rPr>
        <w:t xml:space="preserve"> сферах </w:t>
      </w:r>
      <w:r w:rsidR="00101A7E">
        <w:rPr>
          <w:sz w:val="28"/>
          <w:szCs w:val="28"/>
          <w:lang w:eastAsia="ru-RU"/>
        </w:rPr>
        <w:t>экономической</w:t>
      </w:r>
      <w:proofErr w:type="gramEnd"/>
      <w:r w:rsidR="00101A7E">
        <w:rPr>
          <w:sz w:val="28"/>
          <w:szCs w:val="28"/>
          <w:lang w:eastAsia="ru-RU"/>
        </w:rPr>
        <w:t xml:space="preserve"> деятельности также </w:t>
      </w:r>
      <w:r>
        <w:rPr>
          <w:sz w:val="28"/>
          <w:szCs w:val="28"/>
          <w:lang w:eastAsia="ru-RU"/>
        </w:rPr>
        <w:t>наблюдается спад объема платных услуг.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количества малых предприятий (</w:t>
      </w:r>
      <w:r w:rsidR="00101A7E">
        <w:rPr>
          <w:sz w:val="28"/>
          <w:szCs w:val="28"/>
          <w:lang w:eastAsia="ru-RU"/>
        </w:rPr>
        <w:t>100,2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2023). </w:t>
      </w:r>
      <w:r>
        <w:rPr>
          <w:rStyle w:val="extendedtext-full"/>
          <w:sz w:val="28"/>
          <w:szCs w:val="28"/>
        </w:rPr>
        <w:t xml:space="preserve">Рост малых предприятий способствует </w:t>
      </w:r>
      <w:r>
        <w:rPr>
          <w:sz w:val="28"/>
          <w:szCs w:val="28"/>
          <w:lang w:eastAsia="ru-RU"/>
        </w:rPr>
        <w:t>государственная поддержка (финансовая, имущественная, информационная, консультационная). Принимаемые меры правительством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местным самоуправлением для поддержки малого бизнеса, такие как налоговые льготы, субсидии, гранты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прочее. Продолжает развиваться инфраструктура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городе, увеличивается объем нежилых помещений, предназначенных для торговли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оказания услуг. Развивается экономическая привлекательность городского округа Большой Камень.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Численность занятых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малом бизнесе (без учета индивидуальных предпринимателей) (</w:t>
      </w:r>
      <w:r w:rsidR="00101A7E">
        <w:rPr>
          <w:sz w:val="28"/>
          <w:szCs w:val="28"/>
          <w:lang w:eastAsia="ru-RU"/>
        </w:rPr>
        <w:t>100,2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рост происходит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основании увеличения предприятий малого бизнеса.</w:t>
      </w:r>
    </w:p>
    <w:p w:rsidR="00067370" w:rsidRDefault="00863CF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Среднемесячная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номинальная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начисленная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заработная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работающих (без субъектов малого предпринимательства)</w:t>
      </w:r>
      <w:r>
        <w:rPr>
          <w:sz w:val="28"/>
          <w:szCs w:val="28"/>
        </w:rPr>
        <w:t xml:space="preserve"> (</w:t>
      </w:r>
      <w:r w:rsidR="00101A7E">
        <w:rPr>
          <w:sz w:val="28"/>
          <w:szCs w:val="28"/>
        </w:rPr>
        <w:t>118 869,3 </w:t>
      </w:r>
      <w:r>
        <w:rPr>
          <w:sz w:val="28"/>
          <w:szCs w:val="28"/>
        </w:rPr>
        <w:t xml:space="preserve">руб., </w:t>
      </w:r>
      <w:r w:rsidR="00101A7E">
        <w:rPr>
          <w:sz w:val="28"/>
          <w:szCs w:val="28"/>
        </w:rPr>
        <w:t>122,4 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</w:t>
      </w:r>
      <w:proofErr w:type="gramEnd"/>
      <w:r>
        <w:rPr>
          <w:sz w:val="28"/>
          <w:szCs w:val="28"/>
        </w:rPr>
        <w:t xml:space="preserve"> Просроченная задолженность о заработной плате отсутствует.</w:t>
      </w:r>
    </w:p>
    <w:p w:rsidR="00101A7E" w:rsidRDefault="00101A7E">
      <w:pPr>
        <w:spacing w:line="276" w:lineRule="auto"/>
        <w:ind w:firstLine="709"/>
        <w:jc w:val="both"/>
      </w:pPr>
      <w:proofErr w:type="gramStart"/>
      <w:r w:rsidRPr="00B87EC3">
        <w:rPr>
          <w:sz w:val="28"/>
          <w:szCs w:val="28"/>
        </w:rPr>
        <w:t>Увеличение среднемесячной заработной платы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сравнении</w:t>
      </w:r>
      <w:r w:rsidR="007E5C7B">
        <w:rPr>
          <w:sz w:val="28"/>
          <w:szCs w:val="28"/>
        </w:rPr>
        <w:t xml:space="preserve"> с </w:t>
      </w:r>
      <w:r w:rsidRPr="00B87EC3">
        <w:rPr>
          <w:sz w:val="28"/>
          <w:szCs w:val="28"/>
        </w:rPr>
        <w:t>аналогичным периодом прошлого года произошло во всех сферах экономической деятельности, кроме: транспортировки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хранения, снижение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данной отрасли составило 1,1%, строительство –</w:t>
      </w:r>
      <w:r w:rsidR="007E5C7B">
        <w:rPr>
          <w:sz w:val="28"/>
          <w:szCs w:val="28"/>
        </w:rPr>
        <w:t xml:space="preserve"> на </w:t>
      </w:r>
      <w:r w:rsidRPr="00B87EC3">
        <w:rPr>
          <w:sz w:val="28"/>
          <w:szCs w:val="28"/>
        </w:rPr>
        <w:t>15,9%. Значительный рост среднемесячной заработной платы произошел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следующих отраслях экономической деятельности: сельского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лесного хозяйства, охоты, рыболовства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рыбоводства</w:t>
      </w:r>
      <w:r w:rsidR="007E5C7B">
        <w:rPr>
          <w:sz w:val="28"/>
          <w:szCs w:val="28"/>
        </w:rPr>
        <w:t xml:space="preserve"> на </w:t>
      </w:r>
      <w:r w:rsidRPr="00B87EC3">
        <w:rPr>
          <w:sz w:val="28"/>
          <w:szCs w:val="28"/>
        </w:rPr>
        <w:t>25,9%, деятельность профессиональная, научная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техническая</w:t>
      </w:r>
      <w:r w:rsidR="007E5C7B">
        <w:rPr>
          <w:sz w:val="28"/>
          <w:szCs w:val="28"/>
        </w:rPr>
        <w:t xml:space="preserve"> на </w:t>
      </w:r>
      <w:r w:rsidRPr="00B87EC3">
        <w:rPr>
          <w:sz w:val="28"/>
          <w:szCs w:val="28"/>
        </w:rPr>
        <w:t>36,8%.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остальных</w:t>
      </w:r>
      <w:proofErr w:type="gramEnd"/>
      <w:r w:rsidRPr="00B87EC3">
        <w:rPr>
          <w:sz w:val="28"/>
          <w:szCs w:val="28"/>
        </w:rPr>
        <w:t xml:space="preserve"> </w:t>
      </w:r>
      <w:proofErr w:type="gramStart"/>
      <w:r w:rsidRPr="00B87EC3">
        <w:rPr>
          <w:sz w:val="28"/>
          <w:szCs w:val="28"/>
        </w:rPr>
        <w:t>отраслях</w:t>
      </w:r>
      <w:proofErr w:type="gramEnd"/>
      <w:r w:rsidRPr="00B87EC3">
        <w:rPr>
          <w:sz w:val="28"/>
          <w:szCs w:val="28"/>
        </w:rPr>
        <w:t xml:space="preserve"> рост среднемесячной заработной платы имеет положительную шкалу</w:t>
      </w:r>
      <w:r w:rsidR="007E5C7B">
        <w:rPr>
          <w:sz w:val="28"/>
          <w:szCs w:val="28"/>
        </w:rPr>
        <w:t xml:space="preserve"> от </w:t>
      </w:r>
      <w:r w:rsidRPr="00B87EC3">
        <w:rPr>
          <w:sz w:val="28"/>
          <w:szCs w:val="28"/>
        </w:rPr>
        <w:t>18,7% до 1,9%.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 показателя среднемесячной заработной платы связан</w:t>
      </w:r>
      <w:r w:rsidR="007E5C7B">
        <w:rPr>
          <w:sz w:val="28"/>
          <w:szCs w:val="28"/>
          <w:lang w:eastAsia="ru-RU"/>
        </w:rPr>
        <w:t xml:space="preserve"> с </w:t>
      </w:r>
      <w:r>
        <w:rPr>
          <w:sz w:val="28"/>
          <w:szCs w:val="28"/>
          <w:lang w:eastAsia="ru-RU"/>
        </w:rPr>
        <w:t>проведением индексации,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том числе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 xml:space="preserve">основании </w:t>
      </w:r>
      <w:r>
        <w:rPr>
          <w:sz w:val="28"/>
          <w:szCs w:val="28"/>
        </w:rPr>
        <w:t>внесенного изменения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30.10.2023 № 803-рп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распоряжение Правительства Приморского края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28 декабря 2020 года № 623-рп «Об установлении прогнозных значений среднемесячной начисленной заработной платы наемных работников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организациях, у индивидуальных предпринимателей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физических лиц (среднемесячного дохода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трудовой деятельности)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Приморском крае».</w:t>
      </w:r>
      <w:r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инвестиций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основной капитал. </w:t>
      </w:r>
      <w:r>
        <w:rPr>
          <w:sz w:val="28"/>
          <w:szCs w:val="28"/>
        </w:rPr>
        <w:t>Анализ показателя приводится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основании данных статистической отчетности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 xml:space="preserve">организаций, </w:t>
      </w:r>
      <w:r w:rsidR="00B3562E">
        <w:rPr>
          <w:sz w:val="28"/>
          <w:szCs w:val="28"/>
        </w:rPr>
        <w:t>зарегистрированных</w:t>
      </w:r>
      <w:r w:rsidR="007E5C7B">
        <w:rPr>
          <w:sz w:val="28"/>
          <w:szCs w:val="28"/>
        </w:rPr>
        <w:t xml:space="preserve"> на </w:t>
      </w:r>
      <w:r w:rsidR="00B3562E">
        <w:rPr>
          <w:sz w:val="28"/>
          <w:szCs w:val="28"/>
        </w:rPr>
        <w:t>территории городского округа Большой Камень,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том числе </w:t>
      </w:r>
      <w:r>
        <w:rPr>
          <w:sz w:val="28"/>
          <w:szCs w:val="28"/>
          <w:lang w:eastAsia="ru-RU"/>
        </w:rPr>
        <w:t>предприятия судостроительной отрасли</w:t>
      </w:r>
      <w:r w:rsidR="007E5C7B">
        <w:rPr>
          <w:sz w:val="28"/>
          <w:szCs w:val="28"/>
          <w:lang w:eastAsia="ru-RU"/>
        </w:rPr>
        <w:t xml:space="preserve"> и </w:t>
      </w:r>
      <w:r w:rsidR="00B3562E">
        <w:rPr>
          <w:sz w:val="28"/>
          <w:szCs w:val="28"/>
          <w:lang w:eastAsia="ru-RU"/>
        </w:rPr>
        <w:t>резиденты ТОР «Большой Камень»</w:t>
      </w:r>
      <w:r>
        <w:rPr>
          <w:sz w:val="28"/>
          <w:szCs w:val="28"/>
          <w:lang w:eastAsia="ru-RU"/>
        </w:rPr>
        <w:t xml:space="preserve">. </w:t>
      </w:r>
    </w:p>
    <w:p w:rsidR="00067370" w:rsidRDefault="00863CFC">
      <w:pPr>
        <w:spacing w:line="276" w:lineRule="auto"/>
        <w:ind w:firstLine="720"/>
        <w:jc w:val="both"/>
        <w:rPr>
          <w:highlight w:val="white"/>
        </w:rPr>
      </w:pPr>
      <w:r>
        <w:rPr>
          <w:sz w:val="28"/>
          <w:szCs w:val="28"/>
        </w:rPr>
        <w:t>Введено жилья (</w:t>
      </w:r>
      <w:r w:rsidR="00E871B7">
        <w:rPr>
          <w:sz w:val="28"/>
          <w:szCs w:val="28"/>
        </w:rPr>
        <w:t>10,288</w:t>
      </w:r>
      <w:r>
        <w:rPr>
          <w:sz w:val="28"/>
          <w:szCs w:val="28"/>
        </w:rPr>
        <w:t xml:space="preserve"> тыс. кв. м., </w:t>
      </w:r>
      <w:r w:rsidR="00E871B7">
        <w:rPr>
          <w:sz w:val="28"/>
          <w:szCs w:val="28"/>
        </w:rPr>
        <w:t>39,7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</w:t>
      </w:r>
      <w:proofErr w:type="gramStart"/>
      <w:r>
        <w:rPr>
          <w:sz w:val="28"/>
          <w:szCs w:val="28"/>
        </w:rPr>
        <w:t>.</w:t>
      </w:r>
      <w:proofErr w:type="gramEnd"/>
      <w:r w:rsidR="007E5C7B">
        <w:rPr>
          <w:sz w:val="28"/>
          <w:szCs w:val="28"/>
        </w:rPr>
        <w:t xml:space="preserve"> </w:t>
      </w:r>
      <w:proofErr w:type="gramStart"/>
      <w:r w:rsidR="007E5C7B">
        <w:rPr>
          <w:sz w:val="28"/>
          <w:szCs w:val="28"/>
        </w:rPr>
        <w:t>в</w:t>
      </w:r>
      <w:proofErr w:type="gramEnd"/>
      <w:r w:rsidR="007E5C7B">
        <w:rPr>
          <w:sz w:val="28"/>
          <w:szCs w:val="28"/>
        </w:rPr>
        <w:t> </w:t>
      </w:r>
      <w:r>
        <w:rPr>
          <w:sz w:val="28"/>
          <w:szCs w:val="28"/>
          <w:lang w:eastAsia="ru-RU"/>
        </w:rPr>
        <w:t>отчетном периоде введен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эксплуатацию </w:t>
      </w:r>
      <w:r>
        <w:rPr>
          <w:sz w:val="28"/>
          <w:szCs w:val="28"/>
          <w:highlight w:val="white"/>
          <w:lang w:eastAsia="ru-RU"/>
        </w:rPr>
        <w:t>один многоквартирный дом</w:t>
      </w:r>
      <w:r w:rsidR="007E5C7B">
        <w:rPr>
          <w:sz w:val="28"/>
          <w:szCs w:val="28"/>
          <w:highlight w:val="white"/>
          <w:lang w:eastAsia="ru-RU"/>
        </w:rPr>
        <w:t xml:space="preserve"> по </w:t>
      </w:r>
      <w:r>
        <w:rPr>
          <w:sz w:val="28"/>
          <w:szCs w:val="28"/>
          <w:highlight w:val="white"/>
          <w:lang w:eastAsia="ru-RU"/>
        </w:rPr>
        <w:t>ул. Академика Курчатова 21А, общее количество квартир - 81.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целом уровень обеспеченности населения городского округа жильем,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оценке сложился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22,9 кв.м.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душу населения (</w:t>
      </w:r>
      <w:r w:rsidR="00E871B7">
        <w:rPr>
          <w:sz w:val="28"/>
          <w:szCs w:val="28"/>
          <w:lang w:eastAsia="ru-RU"/>
        </w:rPr>
        <w:t>101,9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 w:rsidR="00E871B7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2023).</w:t>
      </w:r>
    </w:p>
    <w:p w:rsidR="00067370" w:rsidRDefault="00863CF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Уровень зарегистрированной безработицы </w:t>
      </w:r>
      <w:r w:rsidR="00E871B7">
        <w:rPr>
          <w:sz w:val="28"/>
          <w:szCs w:val="28"/>
          <w:lang w:eastAsia="ru-RU"/>
        </w:rPr>
        <w:t>остался</w:t>
      </w:r>
      <w:r w:rsidR="007E5C7B">
        <w:rPr>
          <w:sz w:val="28"/>
          <w:szCs w:val="28"/>
          <w:lang w:eastAsia="ru-RU"/>
        </w:rPr>
        <w:t xml:space="preserve"> на </w:t>
      </w:r>
      <w:r w:rsidR="00E871B7">
        <w:rPr>
          <w:sz w:val="28"/>
          <w:szCs w:val="28"/>
          <w:lang w:eastAsia="ru-RU"/>
        </w:rPr>
        <w:t>том же показателе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2023. </w:t>
      </w:r>
    </w:p>
    <w:p w:rsidR="00067370" w:rsidRDefault="00863CFC">
      <w:pPr>
        <w:spacing w:line="276" w:lineRule="auto"/>
        <w:ind w:firstLine="709"/>
        <w:jc w:val="both"/>
      </w:pPr>
      <w:r>
        <w:rPr>
          <w:sz w:val="28"/>
          <w:szCs w:val="28"/>
        </w:rPr>
        <w:t>Напряженность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рынке труда составила </w:t>
      </w:r>
      <w:r w:rsidR="00E871B7">
        <w:rPr>
          <w:sz w:val="28"/>
          <w:szCs w:val="28"/>
        </w:rPr>
        <w:t>6,0</w:t>
      </w:r>
      <w:r>
        <w:rPr>
          <w:sz w:val="28"/>
          <w:szCs w:val="28"/>
        </w:rPr>
        <w:t xml:space="preserve"> незанятых граждан, приходящихся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100 вакансий (показатель снизился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 xml:space="preserve">составил </w:t>
      </w:r>
      <w:r w:rsidR="00E871B7">
        <w:rPr>
          <w:sz w:val="28"/>
          <w:szCs w:val="28"/>
        </w:rPr>
        <w:t>157,0</w:t>
      </w:r>
      <w:r>
        <w:rPr>
          <w:sz w:val="28"/>
          <w:szCs w:val="28"/>
        </w:rPr>
        <w:t xml:space="preserve"> 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</w:t>
      </w:r>
    </w:p>
    <w:p w:rsidR="00067370" w:rsidRDefault="00863CFC">
      <w:pPr>
        <w:spacing w:line="276" w:lineRule="auto"/>
        <w:ind w:firstLine="708"/>
        <w:jc w:val="both"/>
      </w:pPr>
      <w:r>
        <w:rPr>
          <w:b/>
          <w:sz w:val="28"/>
          <w:szCs w:val="28"/>
          <w:lang w:eastAsia="ru-RU"/>
        </w:rPr>
        <w:t>1.4. Меры поддержки, реализуемые администрацией городского округа</w:t>
      </w:r>
    </w:p>
    <w:p w:rsidR="00067370" w:rsidRPr="00A45769" w:rsidRDefault="00863CFC">
      <w:pPr>
        <w:spacing w:line="276" w:lineRule="auto"/>
        <w:ind w:firstLine="708"/>
        <w:jc w:val="both"/>
        <w:rPr>
          <w:sz w:val="28"/>
          <w:szCs w:val="28"/>
        </w:rPr>
      </w:pPr>
      <w:r w:rsidRPr="00A45769">
        <w:rPr>
          <w:sz w:val="28"/>
          <w:szCs w:val="28"/>
        </w:rPr>
        <w:t xml:space="preserve"> Администрацией городского округа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рамках муниципальной программы  «Экономическое развитие городского округа Большой Камень»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>2020-2027 годы»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 xml:space="preserve">2024 году составил 235,0 тыс. руб., фактически освоено за </w:t>
      </w:r>
      <w:r w:rsidR="00E871B7" w:rsidRPr="00A45769">
        <w:rPr>
          <w:sz w:val="28"/>
          <w:szCs w:val="28"/>
        </w:rPr>
        <w:t>2</w:t>
      </w:r>
      <w:r w:rsidRPr="00A45769">
        <w:rPr>
          <w:sz w:val="28"/>
          <w:szCs w:val="28"/>
        </w:rPr>
        <w:t xml:space="preserve"> квартал 2024 г. 0 тыс. руб. Освоение предполагается во II</w:t>
      </w:r>
      <w:r w:rsidR="001705A2" w:rsidRPr="00A45769">
        <w:rPr>
          <w:sz w:val="28"/>
          <w:szCs w:val="28"/>
        </w:rPr>
        <w:t>-м</w:t>
      </w:r>
      <w:r w:rsidRPr="00A45769">
        <w:rPr>
          <w:sz w:val="28"/>
          <w:szCs w:val="28"/>
        </w:rPr>
        <w:t xml:space="preserve"> </w:t>
      </w:r>
      <w:r w:rsidR="001705A2" w:rsidRPr="00A45769">
        <w:rPr>
          <w:sz w:val="28"/>
          <w:szCs w:val="28"/>
        </w:rPr>
        <w:t>полугодии</w:t>
      </w:r>
      <w:r w:rsidRPr="00A45769">
        <w:rPr>
          <w:sz w:val="28"/>
          <w:szCs w:val="28"/>
        </w:rPr>
        <w:t xml:space="preserve"> 2024 года 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В рамках подпрограммы «Содействие развитию малого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среднего предпринимательства» предоставляется «Поддержка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развитие субъектов малого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среднего предпринимательства»,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том числе: 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 Информационная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консультационная поддержка:</w:t>
      </w:r>
    </w:p>
    <w:p w:rsidR="00067370" w:rsidRPr="00A45769" w:rsidRDefault="00863CFC">
      <w:pPr>
        <w:tabs>
          <w:tab w:val="left" w:pos="-7655"/>
        </w:tabs>
        <w:spacing w:line="276" w:lineRule="auto"/>
        <w:ind w:firstLine="709"/>
        <w:jc w:val="both"/>
      </w:pPr>
      <w:r w:rsidRPr="00A45769">
        <w:rPr>
          <w:sz w:val="28"/>
          <w:szCs w:val="28"/>
        </w:rPr>
        <w:t xml:space="preserve">Проведено </w:t>
      </w:r>
      <w:r w:rsidR="00A45769" w:rsidRPr="00A45769">
        <w:rPr>
          <w:sz w:val="28"/>
          <w:szCs w:val="28"/>
        </w:rPr>
        <w:t xml:space="preserve">5-ть </w:t>
      </w:r>
      <w:r w:rsidRPr="00A45769">
        <w:rPr>
          <w:sz w:val="28"/>
          <w:szCs w:val="28"/>
        </w:rPr>
        <w:t>обучающих бесплатных семинара</w:t>
      </w:r>
      <w:r w:rsidR="00A45769" w:rsidRPr="00A45769">
        <w:rPr>
          <w:sz w:val="28"/>
          <w:szCs w:val="28"/>
        </w:rPr>
        <w:t>, 5 тренингов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 xml:space="preserve">платформе Центра «Мой бизнес». Проведено </w:t>
      </w:r>
      <w:r w:rsidR="00A45769" w:rsidRPr="00A45769">
        <w:rPr>
          <w:sz w:val="28"/>
          <w:szCs w:val="28"/>
        </w:rPr>
        <w:t>3</w:t>
      </w:r>
      <w:r w:rsidRPr="00A45769">
        <w:rPr>
          <w:sz w:val="28"/>
          <w:szCs w:val="28"/>
        </w:rPr>
        <w:t xml:space="preserve"> рабочих совещания координационного совета МПС при главе ГО БК.</w:t>
      </w:r>
    </w:p>
    <w:p w:rsidR="00067370" w:rsidRPr="00A45769" w:rsidRDefault="00863CFC">
      <w:pPr>
        <w:spacing w:line="276" w:lineRule="auto"/>
        <w:ind w:firstLine="708"/>
        <w:jc w:val="both"/>
      </w:pPr>
      <w:r w:rsidRPr="00A45769">
        <w:rPr>
          <w:sz w:val="28"/>
          <w:szCs w:val="28"/>
        </w:rPr>
        <w:t xml:space="preserve">Проведено более </w:t>
      </w:r>
      <w:r w:rsidR="00A45769" w:rsidRPr="00A45769">
        <w:rPr>
          <w:sz w:val="28"/>
          <w:szCs w:val="28"/>
        </w:rPr>
        <w:t>20</w:t>
      </w:r>
      <w:r w:rsidRPr="00A45769">
        <w:rPr>
          <w:sz w:val="28"/>
          <w:szCs w:val="28"/>
        </w:rPr>
        <w:t xml:space="preserve"> консультаций</w:t>
      </w:r>
      <w:r w:rsidR="007E5C7B" w:rsidRPr="00A45769">
        <w:rPr>
          <w:sz w:val="28"/>
          <w:szCs w:val="28"/>
        </w:rPr>
        <w:t xml:space="preserve"> с </w:t>
      </w:r>
      <w:r w:rsidRPr="00A45769">
        <w:rPr>
          <w:sz w:val="28"/>
          <w:szCs w:val="28"/>
        </w:rPr>
        <w:t>МСП</w:t>
      </w:r>
      <w:r w:rsidR="007E5C7B" w:rsidRPr="00A45769">
        <w:rPr>
          <w:sz w:val="28"/>
          <w:szCs w:val="28"/>
        </w:rPr>
        <w:t xml:space="preserve"> по </w:t>
      </w:r>
      <w:r w:rsidRPr="00A45769">
        <w:rPr>
          <w:sz w:val="28"/>
          <w:szCs w:val="28"/>
        </w:rPr>
        <w:t>вопросам: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 финансовая поддержка;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-имущественная поддержка;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-другие вопросы.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По вопросам «Защиты прав потребителей» было проведено: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- более </w:t>
      </w:r>
      <w:r w:rsidR="00A45769">
        <w:rPr>
          <w:sz w:val="28"/>
          <w:szCs w:val="28"/>
        </w:rPr>
        <w:t>20</w:t>
      </w:r>
      <w:r>
        <w:rPr>
          <w:sz w:val="28"/>
          <w:szCs w:val="28"/>
        </w:rPr>
        <w:t xml:space="preserve"> консультаций населения;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- 3 рабочих встречи индивидуальных предпринимателей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жалобам граждан – все вопросы были решены.</w:t>
      </w:r>
    </w:p>
    <w:p w:rsidR="00067370" w:rsidRDefault="00863CFC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- Имущественная поддержка. 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В Перечень муниципального имущества городского округа, предназначенного для предоставления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аренду субъектам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организациям, образующим инфраструктуру поддержки субъектов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 включен 39 объект,</w:t>
      </w:r>
      <w:r w:rsidR="007E5C7B" w:rsidRPr="00A45769">
        <w:rPr>
          <w:sz w:val="28"/>
          <w:szCs w:val="28"/>
        </w:rPr>
        <w:t xml:space="preserve"> из </w:t>
      </w:r>
      <w:r w:rsidRPr="00A45769">
        <w:rPr>
          <w:sz w:val="28"/>
          <w:szCs w:val="28"/>
        </w:rPr>
        <w:t>них 26 объектов предоставлены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аренду субъектам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</w:t>
      </w:r>
      <w:proofErr w:type="gramStart"/>
      <w:r w:rsidRPr="00A45769">
        <w:rPr>
          <w:sz w:val="28"/>
          <w:szCs w:val="28"/>
        </w:rPr>
        <w:t>.</w:t>
      </w:r>
      <w:proofErr w:type="gramEnd"/>
      <w:r w:rsidRPr="00A45769">
        <w:rPr>
          <w:sz w:val="28"/>
          <w:szCs w:val="28"/>
        </w:rPr>
        <w:t xml:space="preserve"> </w:t>
      </w:r>
      <w:r w:rsidR="007E5C7B" w:rsidRPr="00A45769">
        <w:rPr>
          <w:sz w:val="28"/>
          <w:szCs w:val="28"/>
        </w:rPr>
        <w:t xml:space="preserve"> </w:t>
      </w:r>
      <w:proofErr w:type="gramStart"/>
      <w:r w:rsidR="007E5C7B" w:rsidRPr="00A45769">
        <w:rPr>
          <w:sz w:val="28"/>
          <w:szCs w:val="28"/>
        </w:rPr>
        <w:t>п</w:t>
      </w:r>
      <w:proofErr w:type="gramEnd"/>
      <w:r w:rsidR="007E5C7B" w:rsidRPr="00A45769">
        <w:rPr>
          <w:sz w:val="28"/>
          <w:szCs w:val="28"/>
        </w:rPr>
        <w:t>о </w:t>
      </w:r>
      <w:r w:rsidRPr="00A45769">
        <w:rPr>
          <w:sz w:val="28"/>
          <w:szCs w:val="28"/>
        </w:rPr>
        <w:t>сравнению</w:t>
      </w:r>
      <w:r w:rsidR="007E5C7B" w:rsidRPr="00A45769">
        <w:rPr>
          <w:sz w:val="28"/>
          <w:szCs w:val="28"/>
        </w:rPr>
        <w:t xml:space="preserve"> с </w:t>
      </w:r>
      <w:r w:rsidRPr="00A45769">
        <w:rPr>
          <w:sz w:val="28"/>
          <w:szCs w:val="28"/>
        </w:rPr>
        <w:t>2023 годом перечень муниципального имущества, предназначенного для предоставления субъектам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 дополнен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>34,5%.</w:t>
      </w:r>
    </w:p>
    <w:p w:rsidR="00067370" w:rsidRPr="00A45769" w:rsidRDefault="00863CFC">
      <w:pPr>
        <w:spacing w:line="276" w:lineRule="auto"/>
        <w:ind w:firstLine="720"/>
        <w:jc w:val="both"/>
      </w:pPr>
      <w:r w:rsidRPr="00A45769">
        <w:rPr>
          <w:sz w:val="28"/>
          <w:szCs w:val="28"/>
        </w:rPr>
        <w:t>В</w:t>
      </w:r>
      <w:r w:rsidR="00E871B7" w:rsidRPr="00A45769">
        <w:rPr>
          <w:sz w:val="28"/>
          <w:szCs w:val="28"/>
        </w:rPr>
        <w:t>о</w:t>
      </w:r>
      <w:r w:rsidRPr="00A45769">
        <w:rPr>
          <w:sz w:val="28"/>
          <w:szCs w:val="28"/>
        </w:rPr>
        <w:t xml:space="preserve"> </w:t>
      </w:r>
      <w:r w:rsidR="00E871B7" w:rsidRPr="00A45769">
        <w:rPr>
          <w:sz w:val="28"/>
          <w:szCs w:val="28"/>
        </w:rPr>
        <w:t>2</w:t>
      </w:r>
      <w:r w:rsidRPr="00A45769">
        <w:rPr>
          <w:sz w:val="28"/>
          <w:szCs w:val="28"/>
        </w:rPr>
        <w:t xml:space="preserve"> квартале 2024 года имущественная поддержка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части предоставления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аренду земельных участков</w:t>
      </w:r>
      <w:r w:rsidR="007E5C7B" w:rsidRPr="00A45769">
        <w:rPr>
          <w:sz w:val="28"/>
          <w:szCs w:val="28"/>
        </w:rPr>
        <w:t xml:space="preserve"> не </w:t>
      </w:r>
      <w:r w:rsidRPr="00A45769">
        <w:rPr>
          <w:sz w:val="28"/>
          <w:szCs w:val="28"/>
        </w:rPr>
        <w:t>предоставлялась.</w:t>
      </w:r>
      <w:r w:rsidRPr="00A45769"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widowControl w:val="0"/>
        <w:spacing w:line="276" w:lineRule="auto"/>
        <w:ind w:firstLine="708"/>
        <w:jc w:val="both"/>
      </w:pPr>
      <w:r>
        <w:rPr>
          <w:b/>
          <w:sz w:val="28"/>
          <w:szCs w:val="28"/>
          <w:lang w:eastAsia="ru-RU"/>
        </w:rPr>
        <w:t>1.5. Перспективы развития городского округа</w:t>
      </w:r>
    </w:p>
    <w:p w:rsidR="00067370" w:rsidRDefault="00863CFC">
      <w:pPr>
        <w:spacing w:line="276" w:lineRule="auto"/>
        <w:ind w:firstLine="720"/>
        <w:jc w:val="both"/>
      </w:pPr>
      <w:r>
        <w:rPr>
          <w:sz w:val="28"/>
          <w:szCs w:val="28"/>
        </w:rPr>
        <w:t>Основные направления развития городского округа Большой Камень: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Развитие социальной инфраструктуры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данном направлении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2024 году продолжается реализация мероприятий: «Капитальный ремонт здания МАУ Дворец Культуры «Звезда», «Реконструкция стадиона «Южный»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микрорайоне Южная Лифляндия г. Большой Камень»; «Строительство объекта капительного строительства «Строительство Центра культурного развития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г. Большой Камень», начата реализация мероприятия «Строительство физкультурно-оздоровительного комплекса</w:t>
      </w:r>
      <w:r w:rsidR="007E5C7B">
        <w:rPr>
          <w:sz w:val="28"/>
          <w:szCs w:val="28"/>
        </w:rPr>
        <w:t xml:space="preserve"> с </w:t>
      </w:r>
      <w:r>
        <w:rPr>
          <w:sz w:val="28"/>
          <w:szCs w:val="28"/>
        </w:rPr>
        <w:t>плавательным бассейном».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строительству «Детского сада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120 мест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микрорайоне «Садовый»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г. Большой Камень» проведены проектно-изыскательские работы, подготовлена проектно-сметная документация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 xml:space="preserve"> получено положительное заключение КГАУ «Примгосэкспертиза», начаты строительно-монтажные работы. </w:t>
      </w:r>
    </w:p>
    <w:p w:rsidR="00067370" w:rsidRPr="00AD4D77" w:rsidRDefault="00AD4D77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федерального проекта «Формирование комфортной городской среды» и мероприятий муниципальной программы «Формирование современной городской среды на территории городского округа Большой Камень на 2018-2025 годы» реализуется</w:t>
      </w:r>
      <w:r w:rsidR="00863CFC">
        <w:rPr>
          <w:sz w:val="28"/>
          <w:szCs w:val="28"/>
        </w:rPr>
        <w:t xml:space="preserve"> благоустройство общественн</w:t>
      </w:r>
      <w:r>
        <w:rPr>
          <w:sz w:val="28"/>
          <w:szCs w:val="28"/>
        </w:rPr>
        <w:t>ых</w:t>
      </w:r>
      <w:r w:rsidR="00863CF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й:</w:t>
      </w:r>
      <w:r w:rsidR="00863CFC">
        <w:rPr>
          <w:sz w:val="28"/>
          <w:szCs w:val="28"/>
        </w:rPr>
        <w:t xml:space="preserve"> сквер</w:t>
      </w:r>
      <w:r w:rsidR="007E5C7B">
        <w:rPr>
          <w:sz w:val="28"/>
          <w:szCs w:val="28"/>
        </w:rPr>
        <w:t xml:space="preserve"> в </w:t>
      </w:r>
      <w:r w:rsidR="00863CFC">
        <w:rPr>
          <w:sz w:val="28"/>
          <w:szCs w:val="28"/>
        </w:rPr>
        <w:t>районе «Юность»</w:t>
      </w:r>
      <w:r>
        <w:rPr>
          <w:sz w:val="28"/>
          <w:szCs w:val="28"/>
        </w:rPr>
        <w:t xml:space="preserve"> по ул. Приморского Комсомола, д.7, д.9 (завершены работы по ремонту асфальтобетонного покрытия, ведутся работы по освещению, озеленению, устройству пешеходных дорожек и подготовки основания для детской</w:t>
      </w:r>
      <w:proofErr w:type="gramEnd"/>
      <w:r>
        <w:rPr>
          <w:sz w:val="28"/>
          <w:szCs w:val="28"/>
        </w:rPr>
        <w:t xml:space="preserve"> игровой зоны)</w:t>
      </w:r>
      <w:r w:rsidR="00863C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3CFC" w:rsidRPr="00AD4D77">
        <w:rPr>
          <w:sz w:val="28"/>
          <w:szCs w:val="28"/>
        </w:rPr>
        <w:t>парк культуры</w:t>
      </w:r>
      <w:r w:rsidR="007E5C7B" w:rsidRPr="00AD4D77">
        <w:rPr>
          <w:sz w:val="28"/>
          <w:szCs w:val="28"/>
        </w:rPr>
        <w:t xml:space="preserve"> и </w:t>
      </w:r>
      <w:r w:rsidR="00863CFC" w:rsidRPr="00AD4D77">
        <w:rPr>
          <w:sz w:val="28"/>
          <w:szCs w:val="28"/>
        </w:rPr>
        <w:t>отдыха</w:t>
      </w:r>
      <w:r w:rsidR="007E5C7B" w:rsidRPr="00AD4D77">
        <w:rPr>
          <w:sz w:val="28"/>
          <w:szCs w:val="28"/>
        </w:rPr>
        <w:t xml:space="preserve"> по </w:t>
      </w:r>
      <w:r w:rsidR="00863CFC" w:rsidRPr="00AD4D77">
        <w:rPr>
          <w:sz w:val="28"/>
          <w:szCs w:val="28"/>
        </w:rPr>
        <w:t>ул. Андреевская</w:t>
      </w:r>
      <w:r w:rsidRPr="00AD4D77">
        <w:rPr>
          <w:sz w:val="28"/>
          <w:szCs w:val="28"/>
        </w:rPr>
        <w:t xml:space="preserve"> (определен подрядчик на поставку здания кафе, выполнены работы по устройству многоуровневых площадок парка, ограждение территории парка)</w:t>
      </w:r>
      <w:r w:rsidR="00863CFC" w:rsidRPr="00AD4D77">
        <w:rPr>
          <w:sz w:val="28"/>
          <w:szCs w:val="28"/>
        </w:rPr>
        <w:t>. Продолжается благоустройство парковой зоны, расположенной юго-западнее здания N 49</w:t>
      </w:r>
      <w:r w:rsidR="007E5C7B" w:rsidRPr="00AD4D77">
        <w:rPr>
          <w:sz w:val="28"/>
          <w:szCs w:val="28"/>
        </w:rPr>
        <w:t xml:space="preserve"> по </w:t>
      </w:r>
      <w:r w:rsidRPr="00AD4D77">
        <w:rPr>
          <w:sz w:val="28"/>
          <w:szCs w:val="28"/>
        </w:rPr>
        <w:t xml:space="preserve">ул. Карла Маркса (завершены работы по установке качелей и игрового оборудования, ремонт ограждения, устройство площадки для занятий скейтбордом, озеленение территории; ведутся работы по установке подвесных качелей и скамьи с навесом, устройство ограждения </w:t>
      </w:r>
      <w:proofErr w:type="spellStart"/>
      <w:r w:rsidRPr="00AD4D77">
        <w:rPr>
          <w:sz w:val="28"/>
          <w:szCs w:val="28"/>
        </w:rPr>
        <w:t>скейтплощадки</w:t>
      </w:r>
      <w:proofErr w:type="spellEnd"/>
      <w:r w:rsidRPr="00AD4D77">
        <w:rPr>
          <w:sz w:val="28"/>
          <w:szCs w:val="28"/>
        </w:rPr>
        <w:t>).</w:t>
      </w:r>
      <w:r w:rsidR="00863CFC" w:rsidRPr="00AD4D77">
        <w:rPr>
          <w:sz w:val="28"/>
          <w:szCs w:val="28"/>
        </w:rPr>
        <w:t xml:space="preserve">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Заключено </w:t>
      </w:r>
      <w:r w:rsidRPr="00AD4D77">
        <w:rPr>
          <w:sz w:val="28"/>
          <w:szCs w:val="28"/>
        </w:rPr>
        <w:t>три</w:t>
      </w:r>
      <w:r>
        <w:rPr>
          <w:sz w:val="28"/>
          <w:szCs w:val="28"/>
        </w:rPr>
        <w:t xml:space="preserve"> муниципальных контракта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рамках реализации проекта инициативного бюджетирования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направлению «Твой проект»: «Пусть светиться ярко родное село»</w:t>
      </w:r>
      <w:r w:rsidR="00AD4D77">
        <w:rPr>
          <w:sz w:val="28"/>
          <w:szCs w:val="28"/>
        </w:rPr>
        <w:t xml:space="preserve"> - работы завершены в июне 2024 г.</w:t>
      </w:r>
      <w:r>
        <w:rPr>
          <w:sz w:val="28"/>
          <w:szCs w:val="28"/>
        </w:rPr>
        <w:t>, «Благоустройство пешеходной дорожки»</w:t>
      </w:r>
      <w:r w:rsidR="00AD4D77">
        <w:rPr>
          <w:sz w:val="28"/>
          <w:szCs w:val="28"/>
        </w:rPr>
        <w:t xml:space="preserve"> - работы завершены в мае 2024 г., «Благоустройство нашего микрорайона» - проводятся работы по благоустройству пешеходных дорожек и установке фонарей</w:t>
      </w:r>
      <w:r>
        <w:rPr>
          <w:sz w:val="28"/>
          <w:szCs w:val="28"/>
        </w:rPr>
        <w:t>.</w:t>
      </w:r>
    </w:p>
    <w:p w:rsidR="00067370" w:rsidRDefault="00A457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863CFC" w:rsidRPr="00A4576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863CFC" w:rsidRPr="00A45769">
        <w:rPr>
          <w:sz w:val="28"/>
          <w:szCs w:val="28"/>
        </w:rPr>
        <w:t xml:space="preserve"> инициативного бюджетирования</w:t>
      </w:r>
      <w:r w:rsidR="007E5C7B" w:rsidRPr="00A45769">
        <w:rPr>
          <w:sz w:val="28"/>
          <w:szCs w:val="28"/>
        </w:rPr>
        <w:t xml:space="preserve"> по </w:t>
      </w:r>
      <w:r w:rsidR="00863CFC" w:rsidRPr="00A45769">
        <w:rPr>
          <w:sz w:val="28"/>
          <w:szCs w:val="28"/>
        </w:rPr>
        <w:t xml:space="preserve">направлению «Молодежный бюджет»: </w:t>
      </w:r>
      <w:r w:rsidR="00863CFC">
        <w:rPr>
          <w:sz w:val="28"/>
          <w:szCs w:val="28"/>
        </w:rPr>
        <w:t xml:space="preserve">благоустройство </w:t>
      </w:r>
      <w:proofErr w:type="spellStart"/>
      <w:r w:rsidR="00863CFC">
        <w:rPr>
          <w:sz w:val="28"/>
          <w:szCs w:val="28"/>
        </w:rPr>
        <w:t>коворкинг</w:t>
      </w:r>
      <w:proofErr w:type="spellEnd"/>
      <w:r w:rsidR="00863CFC">
        <w:rPr>
          <w:sz w:val="28"/>
          <w:szCs w:val="28"/>
        </w:rPr>
        <w:t xml:space="preserve"> зоны</w:t>
      </w:r>
      <w:r w:rsidR="007E5C7B">
        <w:rPr>
          <w:sz w:val="28"/>
          <w:szCs w:val="28"/>
        </w:rPr>
        <w:t xml:space="preserve"> с </w:t>
      </w:r>
      <w:r w:rsidR="00863CFC">
        <w:rPr>
          <w:sz w:val="28"/>
          <w:szCs w:val="28"/>
        </w:rPr>
        <w:t>установкой малых архитектурных форм, расположенной между нежилым зданием</w:t>
      </w:r>
      <w:r w:rsidR="007E5C7B">
        <w:rPr>
          <w:sz w:val="28"/>
          <w:szCs w:val="28"/>
        </w:rPr>
        <w:t xml:space="preserve"> по </w:t>
      </w:r>
      <w:r w:rsidR="00863CFC">
        <w:rPr>
          <w:sz w:val="28"/>
          <w:szCs w:val="28"/>
        </w:rPr>
        <w:t xml:space="preserve">ул. </w:t>
      </w:r>
      <w:proofErr w:type="spellStart"/>
      <w:r w:rsidR="00863CFC">
        <w:rPr>
          <w:sz w:val="28"/>
          <w:szCs w:val="28"/>
        </w:rPr>
        <w:t>К.Маркса</w:t>
      </w:r>
      <w:proofErr w:type="spellEnd"/>
      <w:r w:rsidR="00863CFC">
        <w:rPr>
          <w:sz w:val="28"/>
          <w:szCs w:val="28"/>
        </w:rPr>
        <w:t xml:space="preserve"> 2В</w:t>
      </w:r>
      <w:r w:rsidR="007E5C7B">
        <w:rPr>
          <w:sz w:val="28"/>
          <w:szCs w:val="28"/>
        </w:rPr>
        <w:t xml:space="preserve"> и </w:t>
      </w:r>
      <w:r w:rsidR="00863CFC">
        <w:rPr>
          <w:sz w:val="28"/>
          <w:szCs w:val="28"/>
        </w:rPr>
        <w:t>зданием МБОУ СОШ №2</w:t>
      </w:r>
      <w:r>
        <w:rPr>
          <w:sz w:val="28"/>
          <w:szCs w:val="28"/>
        </w:rPr>
        <w:t xml:space="preserve"> – завершен</w:t>
      </w:r>
      <w:r w:rsidR="00AD4D77">
        <w:rPr>
          <w:sz w:val="28"/>
          <w:szCs w:val="28"/>
        </w:rPr>
        <w:t xml:space="preserve"> в мае 2024 г.</w:t>
      </w:r>
      <w:r w:rsidR="00863CFC">
        <w:rPr>
          <w:sz w:val="28"/>
          <w:szCs w:val="28"/>
        </w:rPr>
        <w:t>; благоустройство спортивной площадки МБОУ СОШ №1</w:t>
      </w:r>
      <w:r>
        <w:rPr>
          <w:sz w:val="28"/>
          <w:szCs w:val="28"/>
        </w:rPr>
        <w:t xml:space="preserve"> - реализуется</w:t>
      </w:r>
      <w:r w:rsidR="00863CFC">
        <w:rPr>
          <w:sz w:val="28"/>
          <w:szCs w:val="28"/>
        </w:rPr>
        <w:t>.</w:t>
      </w:r>
    </w:p>
    <w:p w:rsidR="00067370" w:rsidRPr="00A45769" w:rsidRDefault="00863CFC">
      <w:pPr>
        <w:spacing w:line="276" w:lineRule="auto"/>
        <w:ind w:firstLine="720"/>
        <w:jc w:val="both"/>
      </w:pPr>
      <w:r w:rsidRPr="00A45769">
        <w:rPr>
          <w:sz w:val="28"/>
          <w:szCs w:val="28"/>
        </w:rPr>
        <w:t>2) Развитие коммунальной инфраструктуры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2024 году планируется: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- Осуществить технологическое присоединение</w:t>
      </w:r>
      <w:r w:rsidR="007E5C7B" w:rsidRPr="00A45769">
        <w:rPr>
          <w:sz w:val="28"/>
          <w:szCs w:val="28"/>
        </w:rPr>
        <w:t xml:space="preserve"> к </w:t>
      </w:r>
      <w:r w:rsidRPr="00A45769">
        <w:rPr>
          <w:sz w:val="28"/>
          <w:szCs w:val="28"/>
        </w:rPr>
        <w:t>централизованным сетям водоснабжения построенные сети водоснабжения микрорайона «Морской» для обеспечения инженерной инфраструктурой земельных участков, предоставленных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>бесплатной основе гражданам, имеющих трех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более детей»;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- Строительство 3 этапа ливневой канализации г. Большой Камень;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- Реконструкция водоочистных сооружений г. Большой Камень;</w:t>
      </w:r>
    </w:p>
    <w:p w:rsidR="00067370" w:rsidRPr="00A45769" w:rsidRDefault="00A45769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Завершен к</w:t>
      </w:r>
      <w:r w:rsidR="00863CFC" w:rsidRPr="00A45769">
        <w:rPr>
          <w:sz w:val="28"/>
          <w:szCs w:val="28"/>
        </w:rPr>
        <w:t>апитальный ремонт 2-х участков тепловых сетей</w:t>
      </w:r>
      <w:r w:rsidRPr="00A45769">
        <w:rPr>
          <w:sz w:val="28"/>
          <w:szCs w:val="28"/>
        </w:rPr>
        <w:t xml:space="preserve"> в рамках развития коммунальной инфраструктуры 2024 года</w:t>
      </w:r>
      <w:r w:rsidR="00863CFC" w:rsidRPr="00A45769">
        <w:rPr>
          <w:sz w:val="28"/>
          <w:szCs w:val="28"/>
        </w:rPr>
        <w:t>;</w:t>
      </w:r>
    </w:p>
    <w:p w:rsidR="00067370" w:rsidRDefault="00863CFC">
      <w:pPr>
        <w:spacing w:line="276" w:lineRule="auto"/>
        <w:ind w:firstLine="720"/>
        <w:jc w:val="both"/>
      </w:pPr>
      <w:r>
        <w:rPr>
          <w:sz w:val="28"/>
          <w:szCs w:val="28"/>
        </w:rPr>
        <w:t>3) Комплексное жилищное строительство (застройка микрорайонов для сотрудников ООО «ССК «Звезда») общая площадь жилых помещений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многоквартирных жилых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 xml:space="preserve"> введенных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2024 году составит </w:t>
      </w:r>
      <w:r w:rsidR="004957DE">
        <w:rPr>
          <w:sz w:val="28"/>
          <w:szCs w:val="28"/>
        </w:rPr>
        <w:t>42 748,01 </w:t>
      </w:r>
      <w:r>
        <w:rPr>
          <w:sz w:val="28"/>
          <w:szCs w:val="28"/>
        </w:rPr>
        <w:t>кв.м. Остается проблемным вопросом отсутствие ливневой канализации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домов</w:t>
      </w:r>
      <w:r w:rsidR="007E5C7B">
        <w:rPr>
          <w:sz w:val="28"/>
          <w:szCs w:val="28"/>
        </w:rPr>
        <w:t xml:space="preserve"> в 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«Садовый», что может нарушить сроки ввода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эксплуатацию жилья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микрорайоне «Садовый».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Развитие транспортной инфраструктуры.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Заключены двухгодичные контракты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разработку проектно-сметной документации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объектам: «Реконструкция автомобильной дороги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ул. Маслакова вдоль СК «Звезда» до территории ПМЗ»; «Реконструкция автомобильной дороги местного значения</w:t>
      </w:r>
      <w:r w:rsidR="007E5C7B">
        <w:rPr>
          <w:sz w:val="28"/>
          <w:szCs w:val="28"/>
        </w:rPr>
        <w:t xml:space="preserve"> от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Петровка до территории ПМЗ».</w:t>
      </w:r>
    </w:p>
    <w:p w:rsidR="00067370" w:rsidRDefault="00863CFC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Разрабатывается проектная документация</w:t>
      </w:r>
      <w:r w:rsidR="007E5C7B">
        <w:rPr>
          <w:color w:val="000000" w:themeColor="text1"/>
          <w:sz w:val="28"/>
          <w:szCs w:val="28"/>
          <w:lang w:eastAsia="ru-RU"/>
        </w:rPr>
        <w:t xml:space="preserve"> по </w:t>
      </w:r>
      <w:r>
        <w:rPr>
          <w:color w:val="000000" w:themeColor="text1"/>
          <w:sz w:val="28"/>
          <w:szCs w:val="28"/>
          <w:lang w:eastAsia="ru-RU"/>
        </w:rPr>
        <w:t xml:space="preserve">объекту - </w:t>
      </w:r>
      <w:r>
        <w:rPr>
          <w:color w:val="000000" w:themeColor="text1"/>
          <w:sz w:val="28"/>
          <w:szCs w:val="40"/>
          <w:highlight w:val="white"/>
        </w:rPr>
        <w:t>Строительство автомобильной дороги</w:t>
      </w:r>
      <w:r w:rsidR="007E5C7B">
        <w:rPr>
          <w:color w:val="000000" w:themeColor="text1"/>
          <w:sz w:val="28"/>
          <w:szCs w:val="40"/>
          <w:highlight w:val="white"/>
        </w:rPr>
        <w:t xml:space="preserve"> к </w:t>
      </w:r>
      <w:r>
        <w:rPr>
          <w:color w:val="000000" w:themeColor="text1"/>
          <w:sz w:val="28"/>
          <w:szCs w:val="40"/>
          <w:highlight w:val="white"/>
        </w:rPr>
        <w:t>микрорайону «Нагорный» № 1, (0,31 км)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067370" w:rsidRDefault="00863CFC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ru-RU"/>
        </w:rPr>
        <w:t>1.6. Проблемные вопросы</w:t>
      </w:r>
    </w:p>
    <w:p w:rsidR="00067370" w:rsidRDefault="00863C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1) Законом Приморского края</w:t>
      </w:r>
      <w:r w:rsidR="007E5C7B">
        <w:rPr>
          <w:bCs/>
          <w:color w:val="000000" w:themeColor="text1"/>
          <w:sz w:val="28"/>
          <w:szCs w:val="28"/>
        </w:rPr>
        <w:t xml:space="preserve"> от </w:t>
      </w:r>
      <w:r>
        <w:rPr>
          <w:bCs/>
          <w:color w:val="000000" w:themeColor="text1"/>
          <w:sz w:val="28"/>
          <w:szCs w:val="28"/>
        </w:rPr>
        <w:t>22.12.2023 № 495-КЗ «О краевом бюджете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2024 год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плановый период 2025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2026 годов» (ред.</w:t>
      </w:r>
      <w:r w:rsidR="007E5C7B">
        <w:rPr>
          <w:bCs/>
          <w:color w:val="000000" w:themeColor="text1"/>
          <w:sz w:val="28"/>
          <w:szCs w:val="28"/>
        </w:rPr>
        <w:t xml:space="preserve"> от </w:t>
      </w:r>
      <w:r>
        <w:rPr>
          <w:bCs/>
          <w:color w:val="000000" w:themeColor="text1"/>
          <w:sz w:val="28"/>
          <w:szCs w:val="28"/>
        </w:rPr>
        <w:t>28.02.2024)</w:t>
      </w:r>
      <w:r w:rsidR="007E5C7B">
        <w:rPr>
          <w:bCs/>
          <w:color w:val="000000" w:themeColor="text1"/>
          <w:sz w:val="28"/>
          <w:szCs w:val="28"/>
        </w:rPr>
        <w:t xml:space="preserve"> не </w:t>
      </w:r>
      <w:r>
        <w:rPr>
          <w:bCs/>
          <w:color w:val="000000" w:themeColor="text1"/>
          <w:sz w:val="28"/>
          <w:szCs w:val="28"/>
        </w:rPr>
        <w:t xml:space="preserve">предусмотрена </w:t>
      </w:r>
      <w:r>
        <w:rPr>
          <w:color w:val="000000" w:themeColor="text1"/>
          <w:sz w:val="28"/>
          <w:szCs w:val="28"/>
          <w:lang w:eastAsia="zh-CN"/>
        </w:rPr>
        <w:t>дотация</w:t>
      </w:r>
      <w:r w:rsidR="007E5C7B">
        <w:rPr>
          <w:color w:val="000000" w:themeColor="text1"/>
          <w:sz w:val="28"/>
          <w:szCs w:val="28"/>
          <w:lang w:eastAsia="zh-CN"/>
        </w:rPr>
        <w:t xml:space="preserve"> на </w:t>
      </w:r>
      <w:r>
        <w:rPr>
          <w:color w:val="000000" w:themeColor="text1"/>
          <w:sz w:val="28"/>
          <w:szCs w:val="28"/>
          <w:lang w:eastAsia="zh-CN"/>
        </w:rPr>
        <w:t>выравнивание бюджетной обеспеченности муниципальных районов (муниципальных округов, городских округов)</w:t>
      </w:r>
      <w:r>
        <w:rPr>
          <w:color w:val="000000" w:themeColor="text1"/>
          <w:sz w:val="28"/>
          <w:szCs w:val="28"/>
          <w:lang w:eastAsia="ru-RU"/>
        </w:rPr>
        <w:t>,</w:t>
      </w:r>
      <w:r w:rsidR="007E5C7B">
        <w:rPr>
          <w:color w:val="000000" w:themeColor="text1"/>
          <w:sz w:val="28"/>
          <w:szCs w:val="28"/>
          <w:lang w:eastAsia="ru-RU"/>
        </w:rPr>
        <w:t xml:space="preserve"> в </w:t>
      </w:r>
      <w:r>
        <w:rPr>
          <w:color w:val="000000" w:themeColor="text1"/>
          <w:sz w:val="28"/>
          <w:szCs w:val="28"/>
          <w:lang w:eastAsia="ru-RU"/>
        </w:rPr>
        <w:t>том числе заменяемой дополнительными нормативами отчислений</w:t>
      </w:r>
      <w:r w:rsidR="007E5C7B">
        <w:rPr>
          <w:color w:val="000000" w:themeColor="text1"/>
          <w:sz w:val="28"/>
          <w:szCs w:val="28"/>
          <w:lang w:eastAsia="ru-RU"/>
        </w:rPr>
        <w:t xml:space="preserve"> от </w:t>
      </w:r>
      <w:r>
        <w:rPr>
          <w:color w:val="000000" w:themeColor="text1"/>
          <w:sz w:val="28"/>
          <w:szCs w:val="28"/>
          <w:lang w:eastAsia="ru-RU"/>
        </w:rPr>
        <w:t>налога</w:t>
      </w:r>
      <w:r w:rsidR="007E5C7B">
        <w:rPr>
          <w:color w:val="000000" w:themeColor="text1"/>
          <w:sz w:val="28"/>
          <w:szCs w:val="28"/>
          <w:lang w:eastAsia="ru-RU"/>
        </w:rPr>
        <w:t xml:space="preserve"> на </w:t>
      </w:r>
      <w:r>
        <w:rPr>
          <w:color w:val="000000" w:themeColor="text1"/>
          <w:sz w:val="28"/>
          <w:szCs w:val="28"/>
          <w:lang w:eastAsia="ru-RU"/>
        </w:rPr>
        <w:t>доходы физических лиц</w:t>
      </w:r>
      <w:proofErr w:type="gramStart"/>
      <w:r>
        <w:rPr>
          <w:bCs/>
          <w:color w:val="000000" w:themeColor="text1"/>
          <w:sz w:val="28"/>
          <w:szCs w:val="28"/>
        </w:rPr>
        <w:t>.</w:t>
      </w:r>
      <w:proofErr w:type="gramEnd"/>
      <w:r w:rsidR="007E5C7B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E5C7B">
        <w:rPr>
          <w:bCs/>
          <w:color w:val="000000" w:themeColor="text1"/>
          <w:sz w:val="28"/>
          <w:szCs w:val="28"/>
        </w:rPr>
        <w:t>н</w:t>
      </w:r>
      <w:proofErr w:type="gramEnd"/>
      <w:r w:rsidR="007E5C7B">
        <w:rPr>
          <w:bCs/>
          <w:color w:val="000000" w:themeColor="text1"/>
          <w:sz w:val="28"/>
          <w:szCs w:val="28"/>
        </w:rPr>
        <w:t>е </w:t>
      </w:r>
      <w:r>
        <w:rPr>
          <w:bCs/>
          <w:color w:val="000000" w:themeColor="text1"/>
          <w:sz w:val="28"/>
          <w:szCs w:val="28"/>
        </w:rPr>
        <w:t>предусмотрены дополнительные нормативы отчислений НДФЛ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бюджет городского округа, что значительно снижает доходную базу местного бюджета. Справочно: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2019 году дополнительный норматив отчислений НДФЛ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бюджет городского округа составлял 17,9%.</w:t>
      </w:r>
    </w:p>
    <w:p w:rsidR="00067370" w:rsidRDefault="00863C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Данные  изменения негативно повлияют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решение вопросов местного значения,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социально-экономическое развитие городского округа, а также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инвестиционную привлекательность территории города</w:t>
      </w:r>
      <w:proofErr w:type="gramStart"/>
      <w:r>
        <w:rPr>
          <w:bCs/>
          <w:color w:val="000000" w:themeColor="text1"/>
          <w:sz w:val="28"/>
          <w:szCs w:val="28"/>
        </w:rPr>
        <w:t>.</w:t>
      </w:r>
      <w:proofErr w:type="gramEnd"/>
      <w:r>
        <w:rPr>
          <w:bCs/>
          <w:color w:val="000000" w:themeColor="text1"/>
          <w:sz w:val="28"/>
          <w:szCs w:val="28"/>
        </w:rPr>
        <w:t xml:space="preserve">  </w:t>
      </w:r>
      <w:r w:rsidR="007E5C7B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E5C7B">
        <w:rPr>
          <w:bCs/>
          <w:color w:val="000000" w:themeColor="text1"/>
          <w:sz w:val="28"/>
          <w:szCs w:val="28"/>
        </w:rPr>
        <w:t>в</w:t>
      </w:r>
      <w:proofErr w:type="gramEnd"/>
      <w:r w:rsidR="007E5C7B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сложившейся ситуации, необходимо принимать меры, предусматривающие оптимизацию расходов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увеличение доходов бюджета городского округа либо проработать вопрос об увеличении ставки норматива бюджету городского округа Большой Камень.</w:t>
      </w:r>
    </w:p>
    <w:p w:rsidR="00067370" w:rsidRDefault="00863C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2) Сохраняется проблема обеспечения жилыми помещениями граждан,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улучшении жилищных условий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граждан социальной категории.</w:t>
      </w:r>
    </w:p>
    <w:p w:rsidR="00067370" w:rsidRPr="009D68FC" w:rsidRDefault="00863C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городском округе Большой Камень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учёте граждан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качестве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жилых помещениях, предоставляемых</w:t>
      </w:r>
      <w:r w:rsidR="007E5C7B">
        <w:rPr>
          <w:bCs/>
          <w:color w:val="000000" w:themeColor="text1"/>
          <w:sz w:val="28"/>
          <w:szCs w:val="28"/>
        </w:rPr>
        <w:t xml:space="preserve"> по </w:t>
      </w:r>
      <w:r>
        <w:rPr>
          <w:bCs/>
          <w:color w:val="000000" w:themeColor="text1"/>
          <w:sz w:val="28"/>
          <w:szCs w:val="28"/>
        </w:rPr>
        <w:t>договорам социального найма,</w:t>
      </w:r>
      <w:r w:rsidR="007E5C7B">
        <w:rPr>
          <w:bCs/>
          <w:color w:val="000000" w:themeColor="text1"/>
          <w:sz w:val="28"/>
          <w:szCs w:val="28"/>
        </w:rPr>
        <w:t xml:space="preserve"> по </w:t>
      </w:r>
      <w:r>
        <w:rPr>
          <w:bCs/>
          <w:color w:val="000000" w:themeColor="text1"/>
          <w:sz w:val="28"/>
          <w:szCs w:val="28"/>
        </w:rPr>
        <w:t>состоянию</w:t>
      </w:r>
      <w:r w:rsidR="007E5C7B">
        <w:rPr>
          <w:bCs/>
          <w:color w:val="000000" w:themeColor="text1"/>
          <w:sz w:val="28"/>
          <w:szCs w:val="28"/>
        </w:rPr>
        <w:t xml:space="preserve"> </w:t>
      </w:r>
      <w:r w:rsidR="007E5C7B" w:rsidRPr="00A45769">
        <w:rPr>
          <w:bCs/>
          <w:sz w:val="28"/>
          <w:szCs w:val="28"/>
        </w:rPr>
        <w:t>на </w:t>
      </w:r>
      <w:r w:rsidRPr="00A45769">
        <w:rPr>
          <w:bCs/>
          <w:sz w:val="28"/>
          <w:szCs w:val="28"/>
        </w:rPr>
        <w:t>01.0</w:t>
      </w:r>
      <w:r w:rsidR="00547D47" w:rsidRPr="00A45769">
        <w:rPr>
          <w:bCs/>
          <w:sz w:val="28"/>
          <w:szCs w:val="28"/>
        </w:rPr>
        <w:t>7</w:t>
      </w:r>
      <w:r w:rsidRPr="00A45769">
        <w:rPr>
          <w:bCs/>
          <w:sz w:val="28"/>
          <w:szCs w:val="28"/>
        </w:rPr>
        <w:t>.2024 состоит 361 семья  (12</w:t>
      </w:r>
      <w:r w:rsidR="00A45769" w:rsidRPr="00A45769">
        <w:rPr>
          <w:bCs/>
          <w:sz w:val="28"/>
          <w:szCs w:val="28"/>
        </w:rPr>
        <w:t>63</w:t>
      </w:r>
      <w:r w:rsidRPr="00A45769">
        <w:rPr>
          <w:bCs/>
          <w:sz w:val="28"/>
          <w:szCs w:val="28"/>
        </w:rPr>
        <w:t> человек), что</w:t>
      </w:r>
      <w:r w:rsidR="007E5C7B" w:rsidRPr="00A45769">
        <w:rPr>
          <w:bCs/>
          <w:sz w:val="28"/>
          <w:szCs w:val="28"/>
        </w:rPr>
        <w:t xml:space="preserve"> на </w:t>
      </w:r>
      <w:r w:rsidR="00A45769">
        <w:rPr>
          <w:bCs/>
          <w:sz w:val="28"/>
          <w:szCs w:val="28"/>
        </w:rPr>
        <w:t>0,3 </w:t>
      </w:r>
      <w:r w:rsidRPr="00A45769">
        <w:rPr>
          <w:bCs/>
          <w:sz w:val="28"/>
          <w:szCs w:val="28"/>
        </w:rPr>
        <w:t>% больше</w:t>
      </w:r>
      <w:r w:rsidR="007E5C7B" w:rsidRPr="00A45769">
        <w:rPr>
          <w:bCs/>
          <w:sz w:val="28"/>
          <w:szCs w:val="28"/>
        </w:rPr>
        <w:t xml:space="preserve"> в </w:t>
      </w:r>
      <w:r w:rsidRPr="00A45769">
        <w:rPr>
          <w:bCs/>
          <w:sz w:val="28"/>
          <w:szCs w:val="28"/>
        </w:rPr>
        <w:t>сравнении</w:t>
      </w:r>
      <w:r w:rsidR="007E5C7B" w:rsidRPr="00A45769">
        <w:rPr>
          <w:bCs/>
          <w:sz w:val="28"/>
          <w:szCs w:val="28"/>
        </w:rPr>
        <w:t xml:space="preserve"> с </w:t>
      </w:r>
      <w:r w:rsidRPr="00A45769">
        <w:rPr>
          <w:bCs/>
          <w:sz w:val="28"/>
          <w:szCs w:val="28"/>
        </w:rPr>
        <w:t xml:space="preserve">аналогичным периодом 2023 г. </w:t>
      </w:r>
      <w:r w:rsidRPr="009D68FC">
        <w:rPr>
          <w:bCs/>
          <w:sz w:val="28"/>
          <w:szCs w:val="28"/>
        </w:rPr>
        <w:t>(</w:t>
      </w:r>
      <w:r w:rsidR="00A45769" w:rsidRPr="009D68FC">
        <w:rPr>
          <w:bCs/>
          <w:sz w:val="28"/>
          <w:szCs w:val="28"/>
        </w:rPr>
        <w:t>360</w:t>
      </w:r>
      <w:r w:rsidRPr="009D68FC">
        <w:rPr>
          <w:bCs/>
          <w:sz w:val="28"/>
          <w:szCs w:val="28"/>
        </w:rPr>
        <w:t xml:space="preserve"> семьи или 1</w:t>
      </w:r>
      <w:r w:rsidR="00A45769" w:rsidRPr="009D68FC">
        <w:rPr>
          <w:bCs/>
          <w:sz w:val="28"/>
          <w:szCs w:val="28"/>
        </w:rPr>
        <w:t>316</w:t>
      </w:r>
      <w:r w:rsidRPr="009D68FC">
        <w:rPr>
          <w:bCs/>
          <w:sz w:val="28"/>
          <w:szCs w:val="28"/>
        </w:rPr>
        <w:t xml:space="preserve"> человека)</w:t>
      </w:r>
      <w:r w:rsidR="009D68FC" w:rsidRPr="009D68FC">
        <w:rPr>
          <w:bCs/>
          <w:sz w:val="28"/>
          <w:szCs w:val="28"/>
        </w:rPr>
        <w:t>.</w:t>
      </w:r>
      <w:r w:rsidRPr="009D68FC">
        <w:rPr>
          <w:bCs/>
          <w:sz w:val="28"/>
          <w:szCs w:val="28"/>
        </w:rPr>
        <w:t xml:space="preserve"> </w:t>
      </w:r>
    </w:p>
    <w:p w:rsidR="00067370" w:rsidRPr="00A45769" w:rsidRDefault="00863CFC">
      <w:pPr>
        <w:spacing w:line="276" w:lineRule="auto"/>
        <w:ind w:firstLine="709"/>
        <w:jc w:val="both"/>
        <w:rPr>
          <w:sz w:val="28"/>
          <w:szCs w:val="28"/>
        </w:rPr>
      </w:pPr>
      <w:r w:rsidRPr="00A45769">
        <w:rPr>
          <w:bCs/>
          <w:sz w:val="28"/>
          <w:szCs w:val="28"/>
        </w:rPr>
        <w:t xml:space="preserve">К группу </w:t>
      </w:r>
      <w:proofErr w:type="gramStart"/>
      <w:r w:rsidRPr="00A45769">
        <w:rPr>
          <w:bCs/>
          <w:sz w:val="28"/>
          <w:szCs w:val="28"/>
        </w:rPr>
        <w:t>нуждающихся</w:t>
      </w:r>
      <w:proofErr w:type="gramEnd"/>
      <w:r w:rsidRPr="00A45769">
        <w:rPr>
          <w:bCs/>
          <w:sz w:val="28"/>
          <w:szCs w:val="28"/>
        </w:rPr>
        <w:t xml:space="preserve"> включены: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</w:t>
      </w:r>
      <w:r w:rsidR="007E5C7B" w:rsidRPr="00A45769">
        <w:rPr>
          <w:bCs/>
          <w:sz w:val="28"/>
          <w:szCs w:val="28"/>
        </w:rPr>
        <w:t xml:space="preserve"> по </w:t>
      </w:r>
      <w:r w:rsidRPr="00A45769">
        <w:rPr>
          <w:bCs/>
          <w:sz w:val="28"/>
          <w:szCs w:val="28"/>
        </w:rPr>
        <w:t xml:space="preserve">категории «малоимущие граждане» – </w:t>
      </w:r>
      <w:r w:rsidR="00A45769" w:rsidRPr="00A45769">
        <w:rPr>
          <w:bCs/>
          <w:sz w:val="28"/>
          <w:szCs w:val="28"/>
        </w:rPr>
        <w:t>303</w:t>
      </w:r>
      <w:r w:rsidRPr="00A45769">
        <w:rPr>
          <w:bCs/>
          <w:sz w:val="28"/>
          <w:szCs w:val="28"/>
        </w:rPr>
        <w:t xml:space="preserve"> семей (</w:t>
      </w:r>
      <w:r w:rsidR="00A45769" w:rsidRPr="00A45769">
        <w:rPr>
          <w:bCs/>
          <w:sz w:val="28"/>
          <w:szCs w:val="28"/>
        </w:rPr>
        <w:t>1016</w:t>
      </w:r>
      <w:r w:rsidRPr="00A45769">
        <w:rPr>
          <w:bCs/>
          <w:sz w:val="28"/>
          <w:szCs w:val="28"/>
        </w:rPr>
        <w:t xml:space="preserve"> человек);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 общая очередь граждан, вставших</w:t>
      </w:r>
      <w:r w:rsidR="007E5C7B" w:rsidRPr="00A45769">
        <w:rPr>
          <w:bCs/>
          <w:sz w:val="28"/>
          <w:szCs w:val="28"/>
        </w:rPr>
        <w:t xml:space="preserve"> на </w:t>
      </w:r>
      <w:r w:rsidRPr="00A45769">
        <w:rPr>
          <w:bCs/>
          <w:sz w:val="28"/>
          <w:szCs w:val="28"/>
        </w:rPr>
        <w:t>учет до 01.03.2005 – 46 семей (17</w:t>
      </w:r>
      <w:r w:rsidR="00A45769" w:rsidRPr="00A45769">
        <w:rPr>
          <w:bCs/>
          <w:sz w:val="28"/>
          <w:szCs w:val="28"/>
        </w:rPr>
        <w:t>2</w:t>
      </w:r>
      <w:r w:rsidRPr="00A45769">
        <w:rPr>
          <w:bCs/>
          <w:sz w:val="28"/>
          <w:szCs w:val="28"/>
        </w:rPr>
        <w:t xml:space="preserve"> человека); 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 граждане, принятые</w:t>
      </w:r>
      <w:r w:rsidR="007E5C7B" w:rsidRPr="00A45769">
        <w:rPr>
          <w:bCs/>
          <w:sz w:val="28"/>
          <w:szCs w:val="28"/>
        </w:rPr>
        <w:t xml:space="preserve"> на </w:t>
      </w:r>
      <w:r w:rsidRPr="00A45769">
        <w:rPr>
          <w:bCs/>
          <w:sz w:val="28"/>
          <w:szCs w:val="28"/>
        </w:rPr>
        <w:t>учет</w:t>
      </w:r>
      <w:r w:rsidR="007E5C7B" w:rsidRPr="00A45769">
        <w:rPr>
          <w:bCs/>
          <w:sz w:val="28"/>
          <w:szCs w:val="28"/>
        </w:rPr>
        <w:t xml:space="preserve"> в </w:t>
      </w:r>
      <w:r w:rsidRPr="00A45769">
        <w:rPr>
          <w:bCs/>
          <w:sz w:val="28"/>
          <w:szCs w:val="28"/>
        </w:rPr>
        <w:t>соответствии</w:t>
      </w:r>
      <w:r w:rsidR="007E5C7B" w:rsidRPr="00A45769">
        <w:rPr>
          <w:bCs/>
          <w:sz w:val="28"/>
          <w:szCs w:val="28"/>
        </w:rPr>
        <w:t xml:space="preserve"> с </w:t>
      </w:r>
      <w:r w:rsidRPr="00A45769">
        <w:rPr>
          <w:bCs/>
          <w:sz w:val="28"/>
          <w:szCs w:val="28"/>
        </w:rPr>
        <w:t>№ 426-КЗ – 11 семей (72 человека);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 граждане, усыновившие детей – 1 семья (3 человека).</w:t>
      </w:r>
    </w:p>
    <w:p w:rsidR="00067370" w:rsidRDefault="00863CF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Незначительные объемы ввода жилищного фонда приводят</w:t>
      </w:r>
      <w:r w:rsidR="007E5C7B">
        <w:rPr>
          <w:bCs/>
          <w:color w:val="000000" w:themeColor="text1"/>
          <w:sz w:val="28"/>
          <w:szCs w:val="28"/>
        </w:rPr>
        <w:t xml:space="preserve"> к </w:t>
      </w:r>
      <w:r>
        <w:rPr>
          <w:bCs/>
          <w:color w:val="000000" w:themeColor="text1"/>
          <w:sz w:val="28"/>
          <w:szCs w:val="28"/>
        </w:rPr>
        <w:t xml:space="preserve">тому, что время ожидания жилого помещения для </w:t>
      </w:r>
      <w:proofErr w:type="gramStart"/>
      <w:r>
        <w:rPr>
          <w:bCs/>
          <w:color w:val="000000" w:themeColor="text1"/>
          <w:sz w:val="28"/>
          <w:szCs w:val="28"/>
        </w:rPr>
        <w:t>очередников, вставших до 1 марта 2005 года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учёт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улучшении жилищных условий составляет</w:t>
      </w:r>
      <w:proofErr w:type="gramEnd"/>
      <w:r>
        <w:rPr>
          <w:bCs/>
          <w:color w:val="000000" w:themeColor="text1"/>
          <w:sz w:val="28"/>
          <w:szCs w:val="28"/>
        </w:rPr>
        <w:t xml:space="preserve"> 26 лет (с 1997 года), для категории «малоимущие граждане» – 16 лет (с 2007 года).</w:t>
      </w:r>
    </w:p>
    <w:p w:rsidR="00067370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граждан, состоящих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учете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качестве нуждающихся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жилых помещениях, необходимо обеспечить благоустроенными жилыми помещениями граждан, проживающих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многоквартирных жилых домах, признанных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установленном законом порядке ветхими, аварийными, подлежащими сносу. Решение вопросов переселения жителей</w:t>
      </w:r>
      <w:r w:rsidR="007E5C7B">
        <w:rPr>
          <w:bCs/>
          <w:sz w:val="28"/>
          <w:szCs w:val="28"/>
        </w:rPr>
        <w:t xml:space="preserve"> из </w:t>
      </w:r>
      <w:r>
        <w:rPr>
          <w:bCs/>
          <w:sz w:val="28"/>
          <w:szCs w:val="28"/>
        </w:rPr>
        <w:t>таких жилых домов возложено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 xml:space="preserve">органы местного самоуправления. 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Кроме этого, учитывая развитие территории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реализацию масштабных проектов, стоит проблема создания социальных объектов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территории города (строительство школ, д/садов, объектов спорта, объектов здравоохранения),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 xml:space="preserve">среднесрочной перспективе потребуют привлечения </w:t>
      </w:r>
      <w:r w:rsidR="004957DE">
        <w:rPr>
          <w:bCs/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специалистов основного персонала для работы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 xml:space="preserve">соответствующих сферах деятельности. </w:t>
      </w:r>
    </w:p>
    <w:p w:rsidR="00067370" w:rsidRDefault="00863CF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Имеющийся муниципальный жилищный фонд городского округа</w:t>
      </w:r>
      <w:r w:rsidR="007E5C7B">
        <w:rPr>
          <w:bCs/>
          <w:color w:val="000000" w:themeColor="text1"/>
          <w:sz w:val="28"/>
          <w:szCs w:val="28"/>
        </w:rPr>
        <w:t xml:space="preserve"> не </w:t>
      </w:r>
      <w:r>
        <w:rPr>
          <w:bCs/>
          <w:color w:val="000000" w:themeColor="text1"/>
          <w:sz w:val="28"/>
          <w:szCs w:val="28"/>
        </w:rPr>
        <w:t>располагает жилищными ресурсами для удовлетворения потребности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жилье граждан, проживающих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территории города, состоящих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учете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качестве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жилье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граждан социальной категории. Исходя</w:t>
      </w:r>
      <w:r w:rsidR="007E5C7B">
        <w:rPr>
          <w:bCs/>
          <w:color w:val="000000" w:themeColor="text1"/>
          <w:sz w:val="28"/>
          <w:szCs w:val="28"/>
        </w:rPr>
        <w:t xml:space="preserve"> из </w:t>
      </w:r>
      <w:r>
        <w:rPr>
          <w:bCs/>
          <w:color w:val="000000" w:themeColor="text1"/>
          <w:sz w:val="28"/>
          <w:szCs w:val="28"/>
        </w:rPr>
        <w:t xml:space="preserve">установленной нормы </w:t>
      </w:r>
      <w:r>
        <w:rPr>
          <w:color w:val="000000" w:themeColor="text1"/>
          <w:sz w:val="28"/>
          <w:szCs w:val="28"/>
        </w:rPr>
        <w:t>предоставления площади жилого помещения</w:t>
      </w:r>
      <w:r w:rsidR="007E5C7B">
        <w:rPr>
          <w:color w:val="000000" w:themeColor="text1"/>
          <w:sz w:val="28"/>
          <w:szCs w:val="28"/>
        </w:rPr>
        <w:t xml:space="preserve"> по </w:t>
      </w:r>
      <w:r>
        <w:rPr>
          <w:color w:val="000000" w:themeColor="text1"/>
          <w:sz w:val="28"/>
          <w:szCs w:val="28"/>
        </w:rPr>
        <w:t>договору социального найма (13,5 кв. м), общая потребность</w:t>
      </w:r>
      <w:r w:rsidR="007E5C7B">
        <w:rPr>
          <w:color w:val="000000" w:themeColor="text1"/>
          <w:sz w:val="28"/>
          <w:szCs w:val="28"/>
        </w:rPr>
        <w:t xml:space="preserve"> в </w:t>
      </w:r>
      <w:r>
        <w:rPr>
          <w:color w:val="000000" w:themeColor="text1"/>
          <w:sz w:val="28"/>
          <w:szCs w:val="28"/>
        </w:rPr>
        <w:t>жилье граждан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составляет около 22 000 кв.м. жилья.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Учитывая, что государственными программами Приморского края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среднесрочный период</w:t>
      </w:r>
      <w:r w:rsidR="007E5C7B">
        <w:rPr>
          <w:bCs/>
          <w:sz w:val="28"/>
          <w:szCs w:val="28"/>
        </w:rPr>
        <w:t xml:space="preserve"> не </w:t>
      </w:r>
      <w:r>
        <w:rPr>
          <w:bCs/>
          <w:sz w:val="28"/>
          <w:szCs w:val="28"/>
        </w:rPr>
        <w:t>предусмотрены средства для реализации соответствующих мероприятий, проблема остается актуальной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требует проработки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более высоком уровне.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3) Проблемы, препятствующие развитию коммунального хозяйства.</w:t>
      </w:r>
    </w:p>
    <w:p w:rsidR="00067370" w:rsidRDefault="00863CFC">
      <w:pPr>
        <w:tabs>
          <w:tab w:val="left" w:pos="993"/>
        </w:tabs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- Системы водоснабжения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водоотведения городского округа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настоящее время требуют реконструкции, модернизации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капитального ремонта, а также строительства новых объектов. Уровень износа водопроводных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канализационных сетей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среднем</w:t>
      </w:r>
      <w:r w:rsidR="007E5C7B">
        <w:rPr>
          <w:sz w:val="28"/>
          <w:szCs w:val="28"/>
          <w:lang w:eastAsia="en-US"/>
        </w:rPr>
        <w:t xml:space="preserve"> по </w:t>
      </w:r>
      <w:r>
        <w:rPr>
          <w:sz w:val="28"/>
          <w:szCs w:val="28"/>
          <w:lang w:eastAsia="en-US"/>
        </w:rPr>
        <w:t xml:space="preserve">городскому округу составляет более </w:t>
      </w:r>
      <w:r>
        <w:rPr>
          <w:color w:val="000000" w:themeColor="text1"/>
          <w:sz w:val="28"/>
          <w:szCs w:val="28"/>
          <w:lang w:eastAsia="en-US"/>
        </w:rPr>
        <w:t>80%</w:t>
      </w:r>
      <w:r>
        <w:rPr>
          <w:color w:val="00B050"/>
          <w:sz w:val="28"/>
          <w:szCs w:val="28"/>
          <w:lang w:eastAsia="en-US"/>
        </w:rPr>
        <w:t>.</w:t>
      </w:r>
    </w:p>
    <w:p w:rsidR="00067370" w:rsidRDefault="00863CFC">
      <w:pPr>
        <w:tabs>
          <w:tab w:val="left" w:pos="993"/>
        </w:tabs>
        <w:spacing w:after="200" w:line="276" w:lineRule="auto"/>
        <w:ind w:firstLine="709"/>
        <w:contextualSpacing/>
        <w:jc w:val="both"/>
      </w:pPr>
      <w:r>
        <w:rPr>
          <w:sz w:val="28"/>
          <w:szCs w:val="28"/>
          <w:lang w:eastAsia="en-US"/>
        </w:rPr>
        <w:t>- Состояние существующей ливневой канализации</w:t>
      </w:r>
      <w:r w:rsidR="007E5C7B">
        <w:rPr>
          <w:sz w:val="28"/>
          <w:szCs w:val="28"/>
          <w:lang w:eastAsia="en-US"/>
        </w:rPr>
        <w:t xml:space="preserve"> на </w:t>
      </w:r>
      <w:r>
        <w:rPr>
          <w:sz w:val="28"/>
          <w:szCs w:val="28"/>
          <w:lang w:eastAsia="en-US"/>
        </w:rPr>
        <w:t>территории городского округа</w:t>
      </w:r>
      <w:r w:rsidR="007E5C7B">
        <w:rPr>
          <w:sz w:val="28"/>
          <w:szCs w:val="28"/>
          <w:lang w:eastAsia="en-US"/>
        </w:rPr>
        <w:t xml:space="preserve"> не </w:t>
      </w:r>
      <w:r>
        <w:rPr>
          <w:sz w:val="28"/>
          <w:szCs w:val="28"/>
          <w:lang w:eastAsia="en-US"/>
        </w:rPr>
        <w:t>удовлетворяет требованиям</w:t>
      </w:r>
      <w:r w:rsidR="007E5C7B">
        <w:rPr>
          <w:sz w:val="28"/>
          <w:szCs w:val="28"/>
          <w:lang w:eastAsia="en-US"/>
        </w:rPr>
        <w:t xml:space="preserve"> по </w:t>
      </w:r>
      <w:r>
        <w:rPr>
          <w:sz w:val="28"/>
          <w:szCs w:val="28"/>
          <w:lang w:eastAsia="en-US"/>
        </w:rPr>
        <w:t>надлежащему санитарно-техническому состоянию объектов благоустройства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содержанию городской территории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целом.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  <w:lang w:eastAsia="en-US"/>
        </w:rPr>
        <w:t>При производстве строительных работ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рамках развития ТОР «Большой Камень» выявляются выпуски трубопроводов ливневой канализации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овраги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 w:rsidR="007E5C7B">
        <w:rPr>
          <w:sz w:val="28"/>
          <w:szCs w:val="28"/>
          <w:lang w:eastAsia="en-US"/>
        </w:rPr>
        <w:t xml:space="preserve"> </w:t>
      </w:r>
      <w:proofErr w:type="gramStart"/>
      <w:r w:rsidR="007E5C7B">
        <w:rPr>
          <w:sz w:val="28"/>
          <w:szCs w:val="28"/>
          <w:lang w:eastAsia="en-US"/>
        </w:rPr>
        <w:t>в</w:t>
      </w:r>
      <w:proofErr w:type="gramEnd"/>
      <w:r w:rsidR="007E5C7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результате </w:t>
      </w:r>
      <w:proofErr w:type="spellStart"/>
      <w:r>
        <w:rPr>
          <w:sz w:val="28"/>
          <w:szCs w:val="28"/>
          <w:lang w:eastAsia="en-US"/>
        </w:rPr>
        <w:t>незарегулирования</w:t>
      </w:r>
      <w:proofErr w:type="spellEnd"/>
      <w:r>
        <w:rPr>
          <w:sz w:val="28"/>
          <w:szCs w:val="28"/>
          <w:lang w:eastAsia="en-US"/>
        </w:rPr>
        <w:t xml:space="preserve"> ливневых сточных вод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единую систему городской ливневой канализации происходит подтопление строящихся объектов ТОР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территории городского округа.</w:t>
      </w:r>
    </w:p>
    <w:p w:rsidR="00067370" w:rsidRDefault="00863CFC">
      <w:pPr>
        <w:tabs>
          <w:tab w:val="left" w:pos="993"/>
        </w:tabs>
        <w:spacing w:after="200" w:line="276" w:lineRule="auto"/>
        <w:ind w:firstLine="851"/>
        <w:contextualSpacing/>
        <w:jc w:val="both"/>
      </w:pPr>
      <w:r>
        <w:rPr>
          <w:sz w:val="28"/>
          <w:szCs w:val="28"/>
          <w:lang w:eastAsia="en-US"/>
        </w:rPr>
        <w:t>- Объекты теплоснабжения также требуют реконструкции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модернизации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 w:rsidR="007E5C7B">
        <w:rPr>
          <w:sz w:val="28"/>
          <w:szCs w:val="28"/>
          <w:lang w:eastAsia="en-US"/>
        </w:rPr>
        <w:t xml:space="preserve"> </w:t>
      </w:r>
      <w:proofErr w:type="gramStart"/>
      <w:r w:rsidR="007E5C7B">
        <w:rPr>
          <w:sz w:val="28"/>
          <w:szCs w:val="28"/>
          <w:lang w:eastAsia="en-US"/>
        </w:rPr>
        <w:t>в</w:t>
      </w:r>
      <w:proofErr w:type="gramEnd"/>
      <w:r w:rsidR="007E5C7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связи</w:t>
      </w:r>
      <w:r w:rsidR="007E5C7B">
        <w:rPr>
          <w:sz w:val="28"/>
          <w:szCs w:val="28"/>
          <w:lang w:eastAsia="en-US"/>
        </w:rPr>
        <w:t xml:space="preserve"> с </w:t>
      </w:r>
      <w:r>
        <w:rPr>
          <w:sz w:val="28"/>
          <w:szCs w:val="28"/>
          <w:lang w:eastAsia="en-US"/>
        </w:rPr>
        <w:t>увеличением количества потребителей тепловой энергии при строительстве объектов ТОР «Большой Камень»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выводом</w:t>
      </w:r>
      <w:r w:rsidR="007E5C7B">
        <w:rPr>
          <w:sz w:val="28"/>
          <w:szCs w:val="28"/>
          <w:lang w:eastAsia="en-US"/>
        </w:rPr>
        <w:t xml:space="preserve"> из </w:t>
      </w:r>
      <w:r>
        <w:rPr>
          <w:sz w:val="28"/>
          <w:szCs w:val="28"/>
          <w:lang w:eastAsia="en-US"/>
        </w:rPr>
        <w:t>эксплуатации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демонтажем мазутной котельной «Центральная», которая являлась резервным источником теплоснабжения,</w:t>
      </w:r>
      <w:r w:rsidR="007E5C7B">
        <w:rPr>
          <w:sz w:val="28"/>
          <w:szCs w:val="28"/>
          <w:lang w:eastAsia="en-US"/>
        </w:rPr>
        <w:t xml:space="preserve"> на </w:t>
      </w:r>
      <w:r>
        <w:rPr>
          <w:sz w:val="28"/>
          <w:szCs w:val="28"/>
          <w:lang w:eastAsia="en-US"/>
        </w:rPr>
        <w:t>территории городского округа Большой Камень сложился дефицит тепловой энергии, вырабатываемой тепловыми источниками.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Документами стратегического планирования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среднесрочный период (муниципальные программы, планы развития) предусмотрен ряд мероприятий, направленных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сохранение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создание коммунальной инфраструктуры. Бюджет городского округа</w:t>
      </w:r>
      <w:r w:rsidR="007E5C7B">
        <w:rPr>
          <w:bCs/>
          <w:sz w:val="28"/>
          <w:szCs w:val="28"/>
        </w:rPr>
        <w:t xml:space="preserve"> не </w:t>
      </w:r>
      <w:r>
        <w:rPr>
          <w:bCs/>
          <w:sz w:val="28"/>
          <w:szCs w:val="28"/>
        </w:rPr>
        <w:t>обеспечит реализацию соответствующих мероприятий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полном объеме. Требуется существенная поддержка вышестоящих бюджетов бюджетной системы Российской Федерации.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4)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рамках развития транспортной инфраструктуры актуальной остается проблема разрушения асфальтобетонных дорог общего пользования городского округа.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В настоящее время значительная часть автомобильных дорог местного значения имеет высокую степень износа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практически исчерпала пропускную способность. Создание ТОР «Большой Камень» усугубило эту проблему. Повышение доли транспортных средств, осуществляющих перевозки тяжеловесных грузов</w:t>
      </w:r>
      <w:r w:rsidR="007E5C7B">
        <w:rPr>
          <w:bCs/>
          <w:sz w:val="28"/>
          <w:szCs w:val="28"/>
        </w:rPr>
        <w:t xml:space="preserve"> по </w:t>
      </w:r>
      <w:r>
        <w:rPr>
          <w:bCs/>
          <w:sz w:val="28"/>
          <w:szCs w:val="28"/>
        </w:rPr>
        <w:t>автомобильным дорогам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границах городского округа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несоответствие несущей способности этих дорог современным требованиям</w:t>
      </w:r>
      <w:r w:rsidR="007E5C7B">
        <w:rPr>
          <w:bCs/>
          <w:sz w:val="28"/>
          <w:szCs w:val="28"/>
        </w:rPr>
        <w:t xml:space="preserve"> к </w:t>
      </w:r>
      <w:r>
        <w:rPr>
          <w:bCs/>
          <w:sz w:val="28"/>
          <w:szCs w:val="28"/>
        </w:rPr>
        <w:t>нагрузкам является одной</w:t>
      </w:r>
      <w:r w:rsidR="007E5C7B">
        <w:rPr>
          <w:bCs/>
          <w:sz w:val="28"/>
          <w:szCs w:val="28"/>
        </w:rPr>
        <w:t xml:space="preserve"> из </w:t>
      </w:r>
      <w:r>
        <w:rPr>
          <w:bCs/>
          <w:sz w:val="28"/>
          <w:szCs w:val="28"/>
        </w:rPr>
        <w:t xml:space="preserve">основных причин разрушения дорожного покрытия. 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Для выполнения комплекса мер, направленных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повышение эксплуатационных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иных характеристик дорожного полотна, включая пропускную способность, согласно нормам действующего законодательства Российской Федерации необходимо выполнить капитальный ремонт либо реконструкцию автомобильных дорог. При подготовке документации, обосновывающей капитальный ремонт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реконструкцию автомобильных дорог, выполняется разработка документов территориального планирования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проектно-сметная документация.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В рамках своих полномочий органы местного самоуправления городского округа решают вопросы, связанные</w:t>
      </w:r>
      <w:r w:rsidR="007E5C7B">
        <w:rPr>
          <w:bCs/>
          <w:sz w:val="28"/>
          <w:szCs w:val="28"/>
        </w:rPr>
        <w:t xml:space="preserve"> с </w:t>
      </w:r>
      <w:r>
        <w:rPr>
          <w:bCs/>
          <w:sz w:val="28"/>
          <w:szCs w:val="28"/>
        </w:rPr>
        <w:t>дорожной деятельностью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отношении автомобильных дорог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границах города. Однако средств дорожного фонда бюджета городского округа недостаточно, для решения проблемы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целом, требуется принятие решений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уровне вышестоящих органов исполнительной власти.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5) Сохраняется проблема обеспечения квалифицированными кадрами учреждений образования, здравоохранения.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В настоящее время существует острая проблема нехватки квалифицированных кадров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учреждениях общего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дошкольного образования, н</w:t>
      </w:r>
      <w:r>
        <w:rPr>
          <w:sz w:val="28"/>
          <w:szCs w:val="28"/>
        </w:rPr>
        <w:t xml:space="preserve">едостаточная укомплектованность врачебными </w:t>
      </w:r>
      <w:r>
        <w:rPr>
          <w:bCs/>
          <w:sz w:val="28"/>
          <w:szCs w:val="28"/>
        </w:rPr>
        <w:t>кадрами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учреждениях здравоохранения</w:t>
      </w:r>
      <w:proofErr w:type="gramStart"/>
      <w:r>
        <w:rPr>
          <w:bCs/>
          <w:sz w:val="28"/>
          <w:szCs w:val="28"/>
        </w:rPr>
        <w:t>.</w:t>
      </w:r>
      <w:proofErr w:type="gramEnd"/>
      <w:r w:rsidR="007E5C7B">
        <w:rPr>
          <w:bCs/>
          <w:sz w:val="28"/>
          <w:szCs w:val="28"/>
        </w:rPr>
        <w:t xml:space="preserve"> </w:t>
      </w:r>
      <w:proofErr w:type="gramStart"/>
      <w:r w:rsidR="007E5C7B">
        <w:rPr>
          <w:bCs/>
          <w:sz w:val="28"/>
          <w:szCs w:val="28"/>
        </w:rPr>
        <w:t>с</w:t>
      </w:r>
      <w:proofErr w:type="gramEnd"/>
      <w:r w:rsidR="007E5C7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созданием новых социальных объектов,  потребности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кадрах основного персонала значительно увеличатся.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С целью привлечения квалифицированных кадров соответствующей категории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территорию городского округа Большой Камень необходимо рассмотреть вопросы создания комфортных условий,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том числе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решение вопроса</w:t>
      </w:r>
      <w:r w:rsidR="007E5C7B">
        <w:rPr>
          <w:bCs/>
          <w:sz w:val="28"/>
          <w:szCs w:val="28"/>
        </w:rPr>
        <w:t xml:space="preserve"> по </w:t>
      </w:r>
      <w:r>
        <w:rPr>
          <w:bCs/>
          <w:sz w:val="28"/>
          <w:szCs w:val="28"/>
        </w:rPr>
        <w:t xml:space="preserve">обеспечению привлеченных граждан жилыми помещениями. 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Документы стратегического  планирования городского округа Большой Камень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 xml:space="preserve">Стратегия  социально-экономического развития городского округа Большой Камень до 2030 года (утверждена решением Думы городского округа Большой Камень 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28.03.2019  № 173);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План мероприятий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реализации Стратегия  социально-экономического развития городского округа Большой Камень до 2030 года (утвержден постановлением администрации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 xml:space="preserve">27 мая 2020  №  789); 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13 муниципальных программ различной направленности;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Утвержден д</w:t>
      </w:r>
      <w:r>
        <w:rPr>
          <w:sz w:val="28"/>
          <w:szCs w:val="28"/>
        </w:rPr>
        <w:t>олгосрочный план комплексного социально-экономического развития городского округа Большой Камень Приморского края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период до 2030 года согласно приложению № 20</w:t>
      </w:r>
      <w:r>
        <w:rPr>
          <w:sz w:val="28"/>
          <w:szCs w:val="28"/>
          <w:lang w:eastAsia="ru-RU"/>
        </w:rPr>
        <w:t xml:space="preserve"> (утвержден распоряжением Правительства Российской Федерации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31 июля 2023 г. № 2058-р (</w:t>
      </w:r>
      <w:r>
        <w:rPr>
          <w:color w:val="392C69"/>
          <w:sz w:val="28"/>
          <w:szCs w:val="28"/>
          <w:lang w:eastAsia="zh-CN"/>
        </w:rPr>
        <w:t xml:space="preserve">в ред. </w:t>
      </w:r>
      <w:hyperlink r:id="rId9" w:tooltip="https://login.consultant.ru/link/?req=doc&amp;base=EXP&amp;n=839745&amp;dst=100003" w:history="1">
        <w:r>
          <w:rPr>
            <w:sz w:val="28"/>
            <w:szCs w:val="28"/>
            <w:lang w:eastAsia="zh-CN"/>
          </w:rPr>
          <w:t>распоряжения</w:t>
        </w:r>
      </w:hyperlink>
      <w:r>
        <w:rPr>
          <w:sz w:val="28"/>
          <w:szCs w:val="28"/>
          <w:lang w:eastAsia="zh-CN"/>
        </w:rPr>
        <w:t xml:space="preserve"> Правительства РФ</w:t>
      </w:r>
      <w:r w:rsidR="007E5C7B">
        <w:rPr>
          <w:sz w:val="28"/>
          <w:szCs w:val="28"/>
          <w:lang w:eastAsia="zh-CN"/>
        </w:rPr>
        <w:t xml:space="preserve"> от </w:t>
      </w:r>
      <w:r>
        <w:rPr>
          <w:sz w:val="28"/>
          <w:szCs w:val="28"/>
          <w:lang w:eastAsia="zh-CN"/>
        </w:rPr>
        <w:t>29.12.2023 N 4073-р)</w:t>
      </w:r>
      <w:r>
        <w:rPr>
          <w:sz w:val="28"/>
          <w:szCs w:val="28"/>
          <w:lang w:eastAsia="ru-RU"/>
        </w:rPr>
        <w:t>;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Прогноз социально-экономического развития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2023 год</w:t>
      </w:r>
      <w:r w:rsidR="007E5C7B">
        <w:rPr>
          <w:sz w:val="28"/>
          <w:szCs w:val="28"/>
          <w:lang w:eastAsia="ru-RU"/>
        </w:rPr>
        <w:t xml:space="preserve"> и на </w:t>
      </w:r>
      <w:r>
        <w:rPr>
          <w:sz w:val="28"/>
          <w:szCs w:val="28"/>
          <w:lang w:eastAsia="ru-RU"/>
        </w:rPr>
        <w:t>плановый период 2024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2025 годов (утвержден постановлением администрации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29 сентября 2023 № 3164).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Участие городского округа Большой Камень</w:t>
      </w:r>
      <w:r w:rsidR="007E5C7B">
        <w:rPr>
          <w:b/>
          <w:sz w:val="28"/>
          <w:szCs w:val="28"/>
          <w:lang w:eastAsia="ru-RU"/>
        </w:rPr>
        <w:t xml:space="preserve"> в </w:t>
      </w:r>
      <w:r>
        <w:rPr>
          <w:b/>
          <w:sz w:val="28"/>
          <w:szCs w:val="28"/>
          <w:lang w:eastAsia="ru-RU"/>
        </w:rPr>
        <w:t>государственных программах Приморского края: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образования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культуры Приморского края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годы».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физической культуры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 </w:t>
      </w:r>
      <w:r>
        <w:rPr>
          <w:rFonts w:ascii="Times New Roman" w:hAnsi="Times New Roman"/>
          <w:sz w:val="28"/>
          <w:szCs w:val="28"/>
          <w:lang w:eastAsia="ru-RU"/>
        </w:rPr>
        <w:t>спорта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транспортного комплекса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«Формирование современной городской среды муниципальных образований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Адресная государственная программа «Переселение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из </w:t>
      </w:r>
      <w:r>
        <w:rPr>
          <w:rFonts w:ascii="Times New Roman" w:hAnsi="Times New Roman"/>
          <w:sz w:val="28"/>
          <w:szCs w:val="28"/>
          <w:lang w:eastAsia="ru-RU"/>
        </w:rPr>
        <w:t>аварийного жилищного фонда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в </w:t>
      </w:r>
      <w:r>
        <w:rPr>
          <w:rFonts w:ascii="Times New Roman" w:hAnsi="Times New Roman"/>
          <w:sz w:val="28"/>
          <w:szCs w:val="28"/>
          <w:lang w:eastAsia="ru-RU"/>
        </w:rPr>
        <w:t>Приморском крае»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2019–2025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«Обеспечение доступным жильем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 </w:t>
      </w:r>
      <w:r>
        <w:rPr>
          <w:rFonts w:ascii="Times New Roman" w:hAnsi="Times New Roman"/>
          <w:sz w:val="28"/>
          <w:szCs w:val="28"/>
          <w:lang w:eastAsia="ru-RU"/>
        </w:rPr>
        <w:t xml:space="preserve">качественными услугами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–коммунального хозяйства населения Приморского края».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Утвержденные документы территориального развития:</w:t>
      </w:r>
    </w:p>
    <w:p w:rsidR="00067370" w:rsidRDefault="00863CFC">
      <w:pPr>
        <w:tabs>
          <w:tab w:val="center" w:pos="-2268"/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 xml:space="preserve">Генеральный план городского округа Большой Камень (в новой редакции) </w:t>
      </w:r>
      <w:r>
        <w:rPr>
          <w:sz w:val="28"/>
          <w:szCs w:val="28"/>
          <w:lang w:eastAsia="en-US"/>
        </w:rPr>
        <w:t>(утвержден  решением Думы городского округа Большой Камень № 497</w:t>
      </w:r>
      <w:r w:rsidR="007E5C7B">
        <w:rPr>
          <w:sz w:val="28"/>
          <w:szCs w:val="28"/>
          <w:lang w:eastAsia="en-US"/>
        </w:rPr>
        <w:t xml:space="preserve"> от </w:t>
      </w:r>
      <w:r>
        <w:rPr>
          <w:sz w:val="28"/>
          <w:szCs w:val="28"/>
          <w:lang w:eastAsia="en-US"/>
        </w:rPr>
        <w:t>02.12.2021 года);</w:t>
      </w:r>
    </w:p>
    <w:p w:rsidR="00067370" w:rsidRDefault="00863CFC">
      <w:pPr>
        <w:tabs>
          <w:tab w:val="center" w:pos="-2268"/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Постановление администрации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25.07.2022 № 1558 «О внесении изменений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правила землепользования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 xml:space="preserve">застройки городского округа Большой Камень </w:t>
      </w:r>
      <w:r>
        <w:rPr>
          <w:sz w:val="28"/>
          <w:szCs w:val="28"/>
          <w:lang w:eastAsia="en-US"/>
        </w:rPr>
        <w:t>утвержденные постановлением администрации городского округа Большой Камень № 3269</w:t>
      </w:r>
      <w:r w:rsidR="007E5C7B">
        <w:rPr>
          <w:sz w:val="28"/>
          <w:szCs w:val="28"/>
          <w:lang w:eastAsia="en-US"/>
        </w:rPr>
        <w:t xml:space="preserve"> от </w:t>
      </w:r>
      <w:r>
        <w:rPr>
          <w:sz w:val="28"/>
          <w:szCs w:val="28"/>
          <w:lang w:eastAsia="en-US"/>
        </w:rPr>
        <w:t>22.12.2021 года).</w:t>
      </w:r>
      <w:proofErr w:type="gramEnd"/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3. Инвестиционные проекты городского округа Большой Камень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инвестиционных проектов, реализуемых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2024 году</w:t>
      </w:r>
      <w:r w:rsidR="007E5C7B">
        <w:rPr>
          <w:sz w:val="28"/>
          <w:szCs w:val="28"/>
          <w:lang w:eastAsia="ru-RU"/>
        </w:rPr>
        <w:t xml:space="preserve"> и в </w:t>
      </w:r>
      <w:r>
        <w:rPr>
          <w:sz w:val="28"/>
          <w:szCs w:val="28"/>
          <w:lang w:eastAsia="ru-RU"/>
        </w:rPr>
        <w:t>2025 году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территории городского округа, сформирован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табличной форме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проектам резидентов ТОР «Большой Камень»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проектам, осуществляемым за счет бюджетных инвестиций (приложения №1, № 2).</w:t>
      </w:r>
    </w:p>
    <w:p w:rsidR="00067370" w:rsidRDefault="0006737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067370" w:rsidRDefault="00863CFC">
      <w:pPr>
        <w:spacing w:line="360" w:lineRule="auto"/>
        <w:jc w:val="center"/>
      </w:pPr>
      <w:r>
        <w:rPr>
          <w:sz w:val="28"/>
          <w:szCs w:val="28"/>
          <w:lang w:eastAsia="ru-RU"/>
        </w:rPr>
        <w:t>________________</w:t>
      </w:r>
      <w:bookmarkStart w:id="0" w:name="_GoBack"/>
      <w:bookmarkEnd w:id="0"/>
    </w:p>
    <w:sectPr w:rsidR="00067370" w:rsidSect="00562ECE">
      <w:pgSz w:w="11906" w:h="16838"/>
      <w:pgMar w:top="993" w:right="851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99" w:rsidRDefault="00012F99">
      <w:pPr>
        <w:pStyle w:val="16"/>
      </w:pPr>
      <w:r>
        <w:separator/>
      </w:r>
    </w:p>
  </w:endnote>
  <w:endnote w:type="continuationSeparator" w:id="0">
    <w:p w:rsidR="00012F99" w:rsidRDefault="00012F99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lohit hindi">
    <w:altName w:val="MS Gothic"/>
    <w:charset w:val="00"/>
    <w:family w:val="auto"/>
    <w:pitch w:val="default"/>
    <w:sig w:usb0="00000003" w:usb1="08070000" w:usb2="00000010" w:usb3="00000000" w:csb0="00020001" w:csb1="00000000"/>
  </w:font>
  <w:font w:name="Liberation Sans">
    <w:altName w:val="Arial"/>
    <w:charset w:val="00"/>
    <w:family w:val="auto"/>
    <w:pitch w:val="default"/>
    <w:sig w:usb0="000002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99" w:rsidRDefault="00012F99">
      <w:pPr>
        <w:pStyle w:val="16"/>
      </w:pPr>
      <w:r>
        <w:separator/>
      </w:r>
    </w:p>
  </w:footnote>
  <w:footnote w:type="continuationSeparator" w:id="0">
    <w:p w:rsidR="00012F99" w:rsidRDefault="00012F99">
      <w:pPr>
        <w:pStyle w:val="1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418"/>
    <w:multiLevelType w:val="hybridMultilevel"/>
    <w:tmpl w:val="3A06575E"/>
    <w:lvl w:ilvl="0" w:tplc="3D5A2BB2">
      <w:start w:val="1"/>
      <w:numFmt w:val="decimal"/>
      <w:lvlText w:val="%1."/>
      <w:lvlJc w:val="left"/>
      <w:pPr>
        <w:ind w:left="695" w:hanging="360"/>
      </w:pPr>
    </w:lvl>
    <w:lvl w:ilvl="1" w:tplc="D7C400CA">
      <w:start w:val="1"/>
      <w:numFmt w:val="lowerLetter"/>
      <w:lvlText w:val="%2."/>
      <w:lvlJc w:val="left"/>
      <w:pPr>
        <w:ind w:left="1415" w:hanging="360"/>
      </w:pPr>
    </w:lvl>
    <w:lvl w:ilvl="2" w:tplc="922E6026">
      <w:start w:val="1"/>
      <w:numFmt w:val="lowerRoman"/>
      <w:lvlText w:val="%3."/>
      <w:lvlJc w:val="right"/>
      <w:pPr>
        <w:ind w:left="2135" w:hanging="180"/>
      </w:pPr>
    </w:lvl>
    <w:lvl w:ilvl="3" w:tplc="28B278C0">
      <w:start w:val="1"/>
      <w:numFmt w:val="decimal"/>
      <w:lvlText w:val="%4."/>
      <w:lvlJc w:val="left"/>
      <w:pPr>
        <w:ind w:left="2855" w:hanging="360"/>
      </w:pPr>
    </w:lvl>
    <w:lvl w:ilvl="4" w:tplc="C8F4CF86">
      <w:start w:val="1"/>
      <w:numFmt w:val="lowerLetter"/>
      <w:lvlText w:val="%5."/>
      <w:lvlJc w:val="left"/>
      <w:pPr>
        <w:ind w:left="3575" w:hanging="360"/>
      </w:pPr>
    </w:lvl>
    <w:lvl w:ilvl="5" w:tplc="E4FEA364">
      <w:start w:val="1"/>
      <w:numFmt w:val="lowerRoman"/>
      <w:lvlText w:val="%6."/>
      <w:lvlJc w:val="right"/>
      <w:pPr>
        <w:ind w:left="4295" w:hanging="180"/>
      </w:pPr>
    </w:lvl>
    <w:lvl w:ilvl="6" w:tplc="9BCA0BA0">
      <w:start w:val="1"/>
      <w:numFmt w:val="decimal"/>
      <w:lvlText w:val="%7."/>
      <w:lvlJc w:val="left"/>
      <w:pPr>
        <w:ind w:left="5015" w:hanging="360"/>
      </w:pPr>
    </w:lvl>
    <w:lvl w:ilvl="7" w:tplc="4C805EFC">
      <w:start w:val="1"/>
      <w:numFmt w:val="lowerLetter"/>
      <w:lvlText w:val="%8."/>
      <w:lvlJc w:val="left"/>
      <w:pPr>
        <w:ind w:left="5735" w:hanging="360"/>
      </w:pPr>
    </w:lvl>
    <w:lvl w:ilvl="8" w:tplc="6764CD56">
      <w:start w:val="1"/>
      <w:numFmt w:val="lowerRoman"/>
      <w:lvlText w:val="%9."/>
      <w:lvlJc w:val="right"/>
      <w:pPr>
        <w:ind w:left="6455" w:hanging="180"/>
      </w:pPr>
    </w:lvl>
  </w:abstractNum>
  <w:abstractNum w:abstractNumId="1">
    <w:nsid w:val="0A92274C"/>
    <w:multiLevelType w:val="hybridMultilevel"/>
    <w:tmpl w:val="B2E2FAF8"/>
    <w:lvl w:ilvl="0" w:tplc="7E9CC482">
      <w:start w:val="1"/>
      <w:numFmt w:val="decimal"/>
      <w:lvlText w:val="%1."/>
      <w:lvlJc w:val="left"/>
      <w:pPr>
        <w:ind w:left="1440" w:hanging="360"/>
      </w:pPr>
    </w:lvl>
    <w:lvl w:ilvl="1" w:tplc="40EE5CE4">
      <w:start w:val="1"/>
      <w:numFmt w:val="lowerLetter"/>
      <w:lvlText w:val="%2."/>
      <w:lvlJc w:val="left"/>
      <w:pPr>
        <w:ind w:left="2160" w:hanging="360"/>
      </w:pPr>
    </w:lvl>
    <w:lvl w:ilvl="2" w:tplc="F9DAB39C">
      <w:start w:val="1"/>
      <w:numFmt w:val="lowerRoman"/>
      <w:lvlText w:val="%3."/>
      <w:lvlJc w:val="right"/>
      <w:pPr>
        <w:ind w:left="2880" w:hanging="180"/>
      </w:pPr>
    </w:lvl>
    <w:lvl w:ilvl="3" w:tplc="0A605848">
      <w:start w:val="1"/>
      <w:numFmt w:val="decimal"/>
      <w:lvlText w:val="%4."/>
      <w:lvlJc w:val="left"/>
      <w:pPr>
        <w:ind w:left="3600" w:hanging="360"/>
      </w:pPr>
    </w:lvl>
    <w:lvl w:ilvl="4" w:tplc="3CBEA09E">
      <w:start w:val="1"/>
      <w:numFmt w:val="lowerLetter"/>
      <w:lvlText w:val="%5."/>
      <w:lvlJc w:val="left"/>
      <w:pPr>
        <w:ind w:left="4320" w:hanging="360"/>
      </w:pPr>
    </w:lvl>
    <w:lvl w:ilvl="5" w:tplc="724EBF30">
      <w:start w:val="1"/>
      <w:numFmt w:val="lowerRoman"/>
      <w:lvlText w:val="%6."/>
      <w:lvlJc w:val="right"/>
      <w:pPr>
        <w:ind w:left="5040" w:hanging="180"/>
      </w:pPr>
    </w:lvl>
    <w:lvl w:ilvl="6" w:tplc="0A34D0B6">
      <w:start w:val="1"/>
      <w:numFmt w:val="decimal"/>
      <w:lvlText w:val="%7."/>
      <w:lvlJc w:val="left"/>
      <w:pPr>
        <w:ind w:left="5760" w:hanging="360"/>
      </w:pPr>
    </w:lvl>
    <w:lvl w:ilvl="7" w:tplc="8E84E33A">
      <w:start w:val="1"/>
      <w:numFmt w:val="lowerLetter"/>
      <w:lvlText w:val="%8."/>
      <w:lvlJc w:val="left"/>
      <w:pPr>
        <w:ind w:left="6480" w:hanging="360"/>
      </w:pPr>
    </w:lvl>
    <w:lvl w:ilvl="8" w:tplc="DF320B9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E137E"/>
    <w:multiLevelType w:val="hybridMultilevel"/>
    <w:tmpl w:val="FBC44F30"/>
    <w:lvl w:ilvl="0" w:tplc="672A1BFA">
      <w:start w:val="1"/>
      <w:numFmt w:val="decimal"/>
      <w:lvlText w:val="%1."/>
      <w:lvlJc w:val="left"/>
      <w:pPr>
        <w:ind w:left="360" w:hanging="360"/>
      </w:pPr>
    </w:lvl>
    <w:lvl w:ilvl="1" w:tplc="8D8828C0">
      <w:start w:val="1"/>
      <w:numFmt w:val="lowerLetter"/>
      <w:lvlText w:val="%2."/>
      <w:lvlJc w:val="left"/>
      <w:pPr>
        <w:ind w:left="1080" w:hanging="360"/>
      </w:pPr>
    </w:lvl>
    <w:lvl w:ilvl="2" w:tplc="95D45312">
      <w:start w:val="1"/>
      <w:numFmt w:val="lowerRoman"/>
      <w:lvlText w:val="%3."/>
      <w:lvlJc w:val="right"/>
      <w:pPr>
        <w:ind w:left="1800" w:hanging="180"/>
      </w:pPr>
    </w:lvl>
    <w:lvl w:ilvl="3" w:tplc="3E8CCC8E">
      <w:start w:val="1"/>
      <w:numFmt w:val="decimal"/>
      <w:lvlText w:val="%4."/>
      <w:lvlJc w:val="left"/>
      <w:pPr>
        <w:ind w:left="2520" w:hanging="360"/>
      </w:pPr>
    </w:lvl>
    <w:lvl w:ilvl="4" w:tplc="20060DF8">
      <w:start w:val="1"/>
      <w:numFmt w:val="lowerLetter"/>
      <w:lvlText w:val="%5."/>
      <w:lvlJc w:val="left"/>
      <w:pPr>
        <w:ind w:left="3240" w:hanging="360"/>
      </w:pPr>
    </w:lvl>
    <w:lvl w:ilvl="5" w:tplc="424CBE60">
      <w:start w:val="1"/>
      <w:numFmt w:val="lowerRoman"/>
      <w:lvlText w:val="%6."/>
      <w:lvlJc w:val="right"/>
      <w:pPr>
        <w:ind w:left="3960" w:hanging="180"/>
      </w:pPr>
    </w:lvl>
    <w:lvl w:ilvl="6" w:tplc="FA64791C">
      <w:start w:val="1"/>
      <w:numFmt w:val="decimal"/>
      <w:lvlText w:val="%7."/>
      <w:lvlJc w:val="left"/>
      <w:pPr>
        <w:ind w:left="4680" w:hanging="360"/>
      </w:pPr>
    </w:lvl>
    <w:lvl w:ilvl="7" w:tplc="9FC6DEB4">
      <w:start w:val="1"/>
      <w:numFmt w:val="lowerLetter"/>
      <w:lvlText w:val="%8."/>
      <w:lvlJc w:val="left"/>
      <w:pPr>
        <w:ind w:left="5400" w:hanging="360"/>
      </w:pPr>
    </w:lvl>
    <w:lvl w:ilvl="8" w:tplc="2D347DD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4508"/>
    <w:multiLevelType w:val="hybridMultilevel"/>
    <w:tmpl w:val="1F6AA864"/>
    <w:lvl w:ilvl="0" w:tplc="7ACC46EC">
      <w:start w:val="1"/>
      <w:numFmt w:val="decimal"/>
      <w:lvlText w:val="%1."/>
      <w:lvlJc w:val="left"/>
      <w:pPr>
        <w:ind w:left="720" w:hanging="360"/>
      </w:pPr>
    </w:lvl>
    <w:lvl w:ilvl="1" w:tplc="623C0D0A">
      <w:start w:val="1"/>
      <w:numFmt w:val="lowerLetter"/>
      <w:lvlText w:val="%2."/>
      <w:lvlJc w:val="left"/>
      <w:pPr>
        <w:ind w:left="1440" w:hanging="360"/>
      </w:pPr>
    </w:lvl>
    <w:lvl w:ilvl="2" w:tplc="BC4E9BD0">
      <w:start w:val="1"/>
      <w:numFmt w:val="lowerRoman"/>
      <w:lvlText w:val="%3."/>
      <w:lvlJc w:val="right"/>
      <w:pPr>
        <w:ind w:left="2160" w:hanging="180"/>
      </w:pPr>
    </w:lvl>
    <w:lvl w:ilvl="3" w:tplc="20A83298">
      <w:start w:val="1"/>
      <w:numFmt w:val="decimal"/>
      <w:lvlText w:val="%4."/>
      <w:lvlJc w:val="left"/>
      <w:pPr>
        <w:ind w:left="2880" w:hanging="360"/>
      </w:pPr>
    </w:lvl>
    <w:lvl w:ilvl="4" w:tplc="62F27B94">
      <w:start w:val="1"/>
      <w:numFmt w:val="lowerLetter"/>
      <w:lvlText w:val="%5."/>
      <w:lvlJc w:val="left"/>
      <w:pPr>
        <w:ind w:left="3600" w:hanging="360"/>
      </w:pPr>
    </w:lvl>
    <w:lvl w:ilvl="5" w:tplc="41CEFFA4">
      <w:start w:val="1"/>
      <w:numFmt w:val="lowerRoman"/>
      <w:lvlText w:val="%6."/>
      <w:lvlJc w:val="right"/>
      <w:pPr>
        <w:ind w:left="4320" w:hanging="180"/>
      </w:pPr>
    </w:lvl>
    <w:lvl w:ilvl="6" w:tplc="030AF1A0">
      <w:start w:val="1"/>
      <w:numFmt w:val="decimal"/>
      <w:lvlText w:val="%7."/>
      <w:lvlJc w:val="left"/>
      <w:pPr>
        <w:ind w:left="5040" w:hanging="360"/>
      </w:pPr>
    </w:lvl>
    <w:lvl w:ilvl="7" w:tplc="4F304EAA">
      <w:start w:val="1"/>
      <w:numFmt w:val="lowerLetter"/>
      <w:lvlText w:val="%8."/>
      <w:lvlJc w:val="left"/>
      <w:pPr>
        <w:ind w:left="5760" w:hanging="360"/>
      </w:pPr>
    </w:lvl>
    <w:lvl w:ilvl="8" w:tplc="464AD3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6452"/>
    <w:multiLevelType w:val="hybridMultilevel"/>
    <w:tmpl w:val="BF92E398"/>
    <w:lvl w:ilvl="0" w:tplc="CFC8C710">
      <w:start w:val="1"/>
      <w:numFmt w:val="decimal"/>
      <w:lvlText w:val="%1."/>
      <w:lvlJc w:val="left"/>
      <w:pPr>
        <w:ind w:left="2748" w:hanging="1308"/>
      </w:pPr>
      <w:rPr>
        <w:rFonts w:hint="default"/>
        <w:sz w:val="28"/>
      </w:rPr>
    </w:lvl>
    <w:lvl w:ilvl="1" w:tplc="323A5914">
      <w:start w:val="1"/>
      <w:numFmt w:val="lowerLetter"/>
      <w:lvlText w:val="%2."/>
      <w:lvlJc w:val="left"/>
      <w:pPr>
        <w:ind w:left="2160" w:hanging="360"/>
      </w:pPr>
    </w:lvl>
    <w:lvl w:ilvl="2" w:tplc="D90666D8">
      <w:start w:val="1"/>
      <w:numFmt w:val="lowerRoman"/>
      <w:lvlText w:val="%3."/>
      <w:lvlJc w:val="right"/>
      <w:pPr>
        <w:ind w:left="2880" w:hanging="180"/>
      </w:pPr>
    </w:lvl>
    <w:lvl w:ilvl="3" w:tplc="F0FEEEEC">
      <w:start w:val="1"/>
      <w:numFmt w:val="decimal"/>
      <w:lvlText w:val="%4."/>
      <w:lvlJc w:val="left"/>
      <w:pPr>
        <w:ind w:left="3600" w:hanging="360"/>
      </w:pPr>
    </w:lvl>
    <w:lvl w:ilvl="4" w:tplc="722C7432">
      <w:start w:val="1"/>
      <w:numFmt w:val="lowerLetter"/>
      <w:lvlText w:val="%5."/>
      <w:lvlJc w:val="left"/>
      <w:pPr>
        <w:ind w:left="4320" w:hanging="360"/>
      </w:pPr>
    </w:lvl>
    <w:lvl w:ilvl="5" w:tplc="2C262A52">
      <w:start w:val="1"/>
      <w:numFmt w:val="lowerRoman"/>
      <w:lvlText w:val="%6."/>
      <w:lvlJc w:val="right"/>
      <w:pPr>
        <w:ind w:left="5040" w:hanging="180"/>
      </w:pPr>
    </w:lvl>
    <w:lvl w:ilvl="6" w:tplc="F32470CC">
      <w:start w:val="1"/>
      <w:numFmt w:val="decimal"/>
      <w:lvlText w:val="%7."/>
      <w:lvlJc w:val="left"/>
      <w:pPr>
        <w:ind w:left="5760" w:hanging="360"/>
      </w:pPr>
    </w:lvl>
    <w:lvl w:ilvl="7" w:tplc="CCFC6EC2">
      <w:start w:val="1"/>
      <w:numFmt w:val="lowerLetter"/>
      <w:lvlText w:val="%8."/>
      <w:lvlJc w:val="left"/>
      <w:pPr>
        <w:ind w:left="6480" w:hanging="360"/>
      </w:pPr>
    </w:lvl>
    <w:lvl w:ilvl="8" w:tplc="7E7CE55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A40BF2"/>
    <w:multiLevelType w:val="hybridMultilevel"/>
    <w:tmpl w:val="F550C790"/>
    <w:lvl w:ilvl="0" w:tplc="8770789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05FCD70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F0D6DDB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288CD51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03A656B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3A7401C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2200AA2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2FCC64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715C75C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367D1F04"/>
    <w:multiLevelType w:val="multilevel"/>
    <w:tmpl w:val="0BFAD6A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7">
    <w:nsid w:val="3A4F2A05"/>
    <w:multiLevelType w:val="hybridMultilevel"/>
    <w:tmpl w:val="6FEAFF34"/>
    <w:lvl w:ilvl="0" w:tplc="25580314">
      <w:start w:val="1"/>
      <w:numFmt w:val="decimal"/>
      <w:lvlText w:val="%1."/>
      <w:lvlJc w:val="left"/>
      <w:pPr>
        <w:ind w:left="2028" w:hanging="1308"/>
      </w:pPr>
      <w:rPr>
        <w:rFonts w:hint="default"/>
        <w:sz w:val="28"/>
      </w:rPr>
    </w:lvl>
    <w:lvl w:ilvl="1" w:tplc="5B344954">
      <w:start w:val="1"/>
      <w:numFmt w:val="lowerLetter"/>
      <w:lvlText w:val="%2."/>
      <w:lvlJc w:val="left"/>
      <w:pPr>
        <w:ind w:left="1800" w:hanging="360"/>
      </w:pPr>
    </w:lvl>
    <w:lvl w:ilvl="2" w:tplc="B408227C">
      <w:start w:val="1"/>
      <w:numFmt w:val="lowerRoman"/>
      <w:lvlText w:val="%3."/>
      <w:lvlJc w:val="right"/>
      <w:pPr>
        <w:ind w:left="2520" w:hanging="180"/>
      </w:pPr>
    </w:lvl>
    <w:lvl w:ilvl="3" w:tplc="72F82EB2">
      <w:start w:val="1"/>
      <w:numFmt w:val="decimal"/>
      <w:lvlText w:val="%4."/>
      <w:lvlJc w:val="left"/>
      <w:pPr>
        <w:ind w:left="3240" w:hanging="360"/>
      </w:pPr>
    </w:lvl>
    <w:lvl w:ilvl="4" w:tplc="EC340C2C">
      <w:start w:val="1"/>
      <w:numFmt w:val="lowerLetter"/>
      <w:lvlText w:val="%5."/>
      <w:lvlJc w:val="left"/>
      <w:pPr>
        <w:ind w:left="3960" w:hanging="360"/>
      </w:pPr>
    </w:lvl>
    <w:lvl w:ilvl="5" w:tplc="432658BE">
      <w:start w:val="1"/>
      <w:numFmt w:val="lowerRoman"/>
      <w:lvlText w:val="%6."/>
      <w:lvlJc w:val="right"/>
      <w:pPr>
        <w:ind w:left="4680" w:hanging="180"/>
      </w:pPr>
    </w:lvl>
    <w:lvl w:ilvl="6" w:tplc="E39EE18C">
      <w:start w:val="1"/>
      <w:numFmt w:val="decimal"/>
      <w:lvlText w:val="%7."/>
      <w:lvlJc w:val="left"/>
      <w:pPr>
        <w:ind w:left="5400" w:hanging="360"/>
      </w:pPr>
    </w:lvl>
    <w:lvl w:ilvl="7" w:tplc="6FD8485A">
      <w:start w:val="1"/>
      <w:numFmt w:val="lowerLetter"/>
      <w:lvlText w:val="%8."/>
      <w:lvlJc w:val="left"/>
      <w:pPr>
        <w:ind w:left="6120" w:hanging="360"/>
      </w:pPr>
    </w:lvl>
    <w:lvl w:ilvl="8" w:tplc="15662CC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B5D1A"/>
    <w:multiLevelType w:val="hybridMultilevel"/>
    <w:tmpl w:val="EE0826BA"/>
    <w:lvl w:ilvl="0" w:tplc="11C8909A">
      <w:start w:val="1"/>
      <w:numFmt w:val="decimal"/>
      <w:lvlText w:val="%1."/>
      <w:lvlJc w:val="left"/>
      <w:pPr>
        <w:ind w:left="720" w:hanging="360"/>
      </w:pPr>
    </w:lvl>
    <w:lvl w:ilvl="1" w:tplc="DB3AE0BE">
      <w:start w:val="1"/>
      <w:numFmt w:val="lowerLetter"/>
      <w:lvlText w:val="%2."/>
      <w:lvlJc w:val="left"/>
      <w:pPr>
        <w:ind w:left="1440" w:hanging="360"/>
      </w:pPr>
    </w:lvl>
    <w:lvl w:ilvl="2" w:tplc="6DFCD032">
      <w:start w:val="1"/>
      <w:numFmt w:val="lowerRoman"/>
      <w:lvlText w:val="%3."/>
      <w:lvlJc w:val="right"/>
      <w:pPr>
        <w:ind w:left="2160" w:hanging="180"/>
      </w:pPr>
    </w:lvl>
    <w:lvl w:ilvl="3" w:tplc="C62C1FC6">
      <w:start w:val="1"/>
      <w:numFmt w:val="decimal"/>
      <w:lvlText w:val="%4."/>
      <w:lvlJc w:val="left"/>
      <w:pPr>
        <w:ind w:left="2880" w:hanging="360"/>
      </w:pPr>
    </w:lvl>
    <w:lvl w:ilvl="4" w:tplc="302C5DB0">
      <w:start w:val="1"/>
      <w:numFmt w:val="lowerLetter"/>
      <w:lvlText w:val="%5."/>
      <w:lvlJc w:val="left"/>
      <w:pPr>
        <w:ind w:left="3600" w:hanging="360"/>
      </w:pPr>
    </w:lvl>
    <w:lvl w:ilvl="5" w:tplc="AC56CCCC">
      <w:start w:val="1"/>
      <w:numFmt w:val="lowerRoman"/>
      <w:lvlText w:val="%6."/>
      <w:lvlJc w:val="right"/>
      <w:pPr>
        <w:ind w:left="4320" w:hanging="180"/>
      </w:pPr>
    </w:lvl>
    <w:lvl w:ilvl="6" w:tplc="56B860DE">
      <w:start w:val="1"/>
      <w:numFmt w:val="decimal"/>
      <w:lvlText w:val="%7."/>
      <w:lvlJc w:val="left"/>
      <w:pPr>
        <w:ind w:left="5040" w:hanging="360"/>
      </w:pPr>
    </w:lvl>
    <w:lvl w:ilvl="7" w:tplc="85105C86">
      <w:start w:val="1"/>
      <w:numFmt w:val="lowerLetter"/>
      <w:lvlText w:val="%8."/>
      <w:lvlJc w:val="left"/>
      <w:pPr>
        <w:ind w:left="5760" w:hanging="360"/>
      </w:pPr>
    </w:lvl>
    <w:lvl w:ilvl="8" w:tplc="EF46FB5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B7E1D"/>
    <w:multiLevelType w:val="hybridMultilevel"/>
    <w:tmpl w:val="CF2EC742"/>
    <w:lvl w:ilvl="0" w:tplc="CB6EF4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26D7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87B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CE99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AA19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346F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4A5E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FA3F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AA35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3254FA"/>
    <w:multiLevelType w:val="hybridMultilevel"/>
    <w:tmpl w:val="710C4EC8"/>
    <w:lvl w:ilvl="0" w:tplc="D228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187F16">
      <w:start w:val="1"/>
      <w:numFmt w:val="lowerLetter"/>
      <w:lvlText w:val="%2."/>
      <w:lvlJc w:val="left"/>
      <w:pPr>
        <w:ind w:left="1105" w:hanging="360"/>
      </w:pPr>
    </w:lvl>
    <w:lvl w:ilvl="2" w:tplc="EB5A5898">
      <w:start w:val="1"/>
      <w:numFmt w:val="lowerRoman"/>
      <w:lvlText w:val="%3."/>
      <w:lvlJc w:val="right"/>
      <w:pPr>
        <w:ind w:left="1825" w:hanging="180"/>
      </w:pPr>
    </w:lvl>
    <w:lvl w:ilvl="3" w:tplc="1D2A1D54">
      <w:start w:val="1"/>
      <w:numFmt w:val="decimal"/>
      <w:lvlText w:val="%4."/>
      <w:lvlJc w:val="left"/>
      <w:pPr>
        <w:ind w:left="2545" w:hanging="360"/>
      </w:pPr>
    </w:lvl>
    <w:lvl w:ilvl="4" w:tplc="8468308C">
      <w:start w:val="1"/>
      <w:numFmt w:val="lowerLetter"/>
      <w:lvlText w:val="%5."/>
      <w:lvlJc w:val="left"/>
      <w:pPr>
        <w:ind w:left="3265" w:hanging="360"/>
      </w:pPr>
    </w:lvl>
    <w:lvl w:ilvl="5" w:tplc="E196B6E6">
      <w:start w:val="1"/>
      <w:numFmt w:val="lowerRoman"/>
      <w:lvlText w:val="%6."/>
      <w:lvlJc w:val="right"/>
      <w:pPr>
        <w:ind w:left="3985" w:hanging="180"/>
      </w:pPr>
    </w:lvl>
    <w:lvl w:ilvl="6" w:tplc="1AB636CA">
      <w:start w:val="1"/>
      <w:numFmt w:val="decimal"/>
      <w:lvlText w:val="%7."/>
      <w:lvlJc w:val="left"/>
      <w:pPr>
        <w:ind w:left="4705" w:hanging="360"/>
      </w:pPr>
    </w:lvl>
    <w:lvl w:ilvl="7" w:tplc="4A1A1A36">
      <w:start w:val="1"/>
      <w:numFmt w:val="lowerLetter"/>
      <w:lvlText w:val="%8."/>
      <w:lvlJc w:val="left"/>
      <w:pPr>
        <w:ind w:left="5425" w:hanging="360"/>
      </w:pPr>
    </w:lvl>
    <w:lvl w:ilvl="8" w:tplc="00DC6EE4">
      <w:start w:val="1"/>
      <w:numFmt w:val="lowerRoman"/>
      <w:lvlText w:val="%9."/>
      <w:lvlJc w:val="right"/>
      <w:pPr>
        <w:ind w:left="6145" w:hanging="180"/>
      </w:pPr>
    </w:lvl>
  </w:abstractNum>
  <w:abstractNum w:abstractNumId="11">
    <w:nsid w:val="4F6C34F3"/>
    <w:multiLevelType w:val="hybridMultilevel"/>
    <w:tmpl w:val="04744A54"/>
    <w:lvl w:ilvl="0" w:tplc="02C6D46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72E7EB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3C6A9F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3A60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0CE38E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55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76611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19677A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EB447A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5D733C17"/>
    <w:multiLevelType w:val="hybridMultilevel"/>
    <w:tmpl w:val="0A0E306A"/>
    <w:lvl w:ilvl="0" w:tplc="A5703B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A689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B432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98C5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DCBE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EA1D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9C7D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20C1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F801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817444"/>
    <w:multiLevelType w:val="hybridMultilevel"/>
    <w:tmpl w:val="3E6E5AF2"/>
    <w:lvl w:ilvl="0" w:tplc="47A28EB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98AA5AD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5994048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D4C859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1B6DA1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969C5DE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739493A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C4326C4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5DD062B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5EC02864"/>
    <w:multiLevelType w:val="hybridMultilevel"/>
    <w:tmpl w:val="5DE21CCC"/>
    <w:lvl w:ilvl="0" w:tplc="5938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86734"/>
    <w:multiLevelType w:val="hybridMultilevel"/>
    <w:tmpl w:val="E584834C"/>
    <w:lvl w:ilvl="0" w:tplc="59160AA6">
      <w:start w:val="1"/>
      <w:numFmt w:val="decimal"/>
      <w:lvlText w:val="%1."/>
      <w:lvlJc w:val="left"/>
      <w:pPr>
        <w:ind w:left="720" w:hanging="360"/>
      </w:pPr>
    </w:lvl>
    <w:lvl w:ilvl="1" w:tplc="05D62494">
      <w:start w:val="1"/>
      <w:numFmt w:val="lowerLetter"/>
      <w:lvlText w:val="%2."/>
      <w:lvlJc w:val="left"/>
      <w:pPr>
        <w:ind w:left="1440" w:hanging="360"/>
      </w:pPr>
    </w:lvl>
    <w:lvl w:ilvl="2" w:tplc="8BC2F540">
      <w:start w:val="1"/>
      <w:numFmt w:val="lowerRoman"/>
      <w:lvlText w:val="%3."/>
      <w:lvlJc w:val="right"/>
      <w:pPr>
        <w:ind w:left="2160" w:hanging="180"/>
      </w:pPr>
    </w:lvl>
    <w:lvl w:ilvl="3" w:tplc="3168BCA0">
      <w:start w:val="1"/>
      <w:numFmt w:val="decimal"/>
      <w:lvlText w:val="%4."/>
      <w:lvlJc w:val="left"/>
      <w:pPr>
        <w:ind w:left="2880" w:hanging="360"/>
      </w:pPr>
    </w:lvl>
    <w:lvl w:ilvl="4" w:tplc="B8C4AC64">
      <w:start w:val="1"/>
      <w:numFmt w:val="lowerLetter"/>
      <w:lvlText w:val="%5."/>
      <w:lvlJc w:val="left"/>
      <w:pPr>
        <w:ind w:left="3600" w:hanging="360"/>
      </w:pPr>
    </w:lvl>
    <w:lvl w:ilvl="5" w:tplc="015C630E">
      <w:start w:val="1"/>
      <w:numFmt w:val="lowerRoman"/>
      <w:lvlText w:val="%6."/>
      <w:lvlJc w:val="right"/>
      <w:pPr>
        <w:ind w:left="4320" w:hanging="180"/>
      </w:pPr>
    </w:lvl>
    <w:lvl w:ilvl="6" w:tplc="64EC0D60">
      <w:start w:val="1"/>
      <w:numFmt w:val="decimal"/>
      <w:lvlText w:val="%7."/>
      <w:lvlJc w:val="left"/>
      <w:pPr>
        <w:ind w:left="5040" w:hanging="360"/>
      </w:pPr>
    </w:lvl>
    <w:lvl w:ilvl="7" w:tplc="94ECB8A2">
      <w:start w:val="1"/>
      <w:numFmt w:val="lowerLetter"/>
      <w:lvlText w:val="%8."/>
      <w:lvlJc w:val="left"/>
      <w:pPr>
        <w:ind w:left="5760" w:hanging="360"/>
      </w:pPr>
    </w:lvl>
    <w:lvl w:ilvl="8" w:tplc="BA22325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8464D"/>
    <w:multiLevelType w:val="hybridMultilevel"/>
    <w:tmpl w:val="886E855E"/>
    <w:lvl w:ilvl="0" w:tplc="D602AD66">
      <w:start w:val="1"/>
      <w:numFmt w:val="decimal"/>
      <w:lvlText w:val="%1."/>
      <w:lvlJc w:val="left"/>
      <w:pPr>
        <w:ind w:left="720" w:hanging="360"/>
      </w:pPr>
    </w:lvl>
    <w:lvl w:ilvl="1" w:tplc="D02CB4DA">
      <w:start w:val="1"/>
      <w:numFmt w:val="lowerLetter"/>
      <w:lvlText w:val="%2."/>
      <w:lvlJc w:val="left"/>
      <w:pPr>
        <w:ind w:left="1440" w:hanging="360"/>
      </w:pPr>
    </w:lvl>
    <w:lvl w:ilvl="2" w:tplc="B24CADB6">
      <w:start w:val="1"/>
      <w:numFmt w:val="lowerRoman"/>
      <w:lvlText w:val="%3."/>
      <w:lvlJc w:val="right"/>
      <w:pPr>
        <w:ind w:left="2160" w:hanging="180"/>
      </w:pPr>
    </w:lvl>
    <w:lvl w:ilvl="3" w:tplc="BFFA4BE6">
      <w:start w:val="1"/>
      <w:numFmt w:val="decimal"/>
      <w:lvlText w:val="%4."/>
      <w:lvlJc w:val="left"/>
      <w:pPr>
        <w:ind w:left="2880" w:hanging="360"/>
      </w:pPr>
    </w:lvl>
    <w:lvl w:ilvl="4" w:tplc="15E68F66">
      <w:start w:val="1"/>
      <w:numFmt w:val="lowerLetter"/>
      <w:lvlText w:val="%5."/>
      <w:lvlJc w:val="left"/>
      <w:pPr>
        <w:ind w:left="3600" w:hanging="360"/>
      </w:pPr>
    </w:lvl>
    <w:lvl w:ilvl="5" w:tplc="DBCCBA08">
      <w:start w:val="1"/>
      <w:numFmt w:val="lowerRoman"/>
      <w:lvlText w:val="%6."/>
      <w:lvlJc w:val="right"/>
      <w:pPr>
        <w:ind w:left="4320" w:hanging="180"/>
      </w:pPr>
    </w:lvl>
    <w:lvl w:ilvl="6" w:tplc="464668EA">
      <w:start w:val="1"/>
      <w:numFmt w:val="decimal"/>
      <w:lvlText w:val="%7."/>
      <w:lvlJc w:val="left"/>
      <w:pPr>
        <w:ind w:left="5040" w:hanging="360"/>
      </w:pPr>
    </w:lvl>
    <w:lvl w:ilvl="7" w:tplc="4A0ABD8C">
      <w:start w:val="1"/>
      <w:numFmt w:val="lowerLetter"/>
      <w:lvlText w:val="%8."/>
      <w:lvlJc w:val="left"/>
      <w:pPr>
        <w:ind w:left="5760" w:hanging="360"/>
      </w:pPr>
    </w:lvl>
    <w:lvl w:ilvl="8" w:tplc="3FF4ECF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216C7"/>
    <w:multiLevelType w:val="hybridMultilevel"/>
    <w:tmpl w:val="E94E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C45E8"/>
    <w:multiLevelType w:val="hybridMultilevel"/>
    <w:tmpl w:val="38A22E92"/>
    <w:lvl w:ilvl="0" w:tplc="EB06D54A">
      <w:start w:val="1"/>
      <w:numFmt w:val="decimal"/>
      <w:lvlText w:val="%1."/>
      <w:lvlJc w:val="left"/>
      <w:pPr>
        <w:ind w:left="720" w:hanging="360"/>
      </w:pPr>
    </w:lvl>
    <w:lvl w:ilvl="1" w:tplc="F37A4A54">
      <w:start w:val="1"/>
      <w:numFmt w:val="lowerLetter"/>
      <w:lvlText w:val="%2."/>
      <w:lvlJc w:val="left"/>
      <w:pPr>
        <w:ind w:left="1440" w:hanging="360"/>
      </w:pPr>
    </w:lvl>
    <w:lvl w:ilvl="2" w:tplc="F34065D6">
      <w:start w:val="1"/>
      <w:numFmt w:val="lowerRoman"/>
      <w:lvlText w:val="%3."/>
      <w:lvlJc w:val="right"/>
      <w:pPr>
        <w:ind w:left="2160" w:hanging="180"/>
      </w:pPr>
    </w:lvl>
    <w:lvl w:ilvl="3" w:tplc="185E4926">
      <w:start w:val="1"/>
      <w:numFmt w:val="decimal"/>
      <w:lvlText w:val="%4."/>
      <w:lvlJc w:val="left"/>
      <w:pPr>
        <w:ind w:left="2880" w:hanging="360"/>
      </w:pPr>
    </w:lvl>
    <w:lvl w:ilvl="4" w:tplc="A07093D8">
      <w:start w:val="1"/>
      <w:numFmt w:val="lowerLetter"/>
      <w:lvlText w:val="%5."/>
      <w:lvlJc w:val="left"/>
      <w:pPr>
        <w:ind w:left="3600" w:hanging="360"/>
      </w:pPr>
    </w:lvl>
    <w:lvl w:ilvl="5" w:tplc="4D3C5814">
      <w:start w:val="1"/>
      <w:numFmt w:val="lowerRoman"/>
      <w:lvlText w:val="%6."/>
      <w:lvlJc w:val="right"/>
      <w:pPr>
        <w:ind w:left="4320" w:hanging="180"/>
      </w:pPr>
    </w:lvl>
    <w:lvl w:ilvl="6" w:tplc="920C5144">
      <w:start w:val="1"/>
      <w:numFmt w:val="decimal"/>
      <w:lvlText w:val="%7."/>
      <w:lvlJc w:val="left"/>
      <w:pPr>
        <w:ind w:left="5040" w:hanging="360"/>
      </w:pPr>
    </w:lvl>
    <w:lvl w:ilvl="7" w:tplc="F3828CAE">
      <w:start w:val="1"/>
      <w:numFmt w:val="lowerLetter"/>
      <w:lvlText w:val="%8."/>
      <w:lvlJc w:val="left"/>
      <w:pPr>
        <w:ind w:left="5760" w:hanging="360"/>
      </w:pPr>
    </w:lvl>
    <w:lvl w:ilvl="8" w:tplc="8056FA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8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70"/>
    <w:rsid w:val="00012F99"/>
    <w:rsid w:val="00067370"/>
    <w:rsid w:val="000B71EC"/>
    <w:rsid w:val="00101A7E"/>
    <w:rsid w:val="001705A2"/>
    <w:rsid w:val="001B7B63"/>
    <w:rsid w:val="001B7ECD"/>
    <w:rsid w:val="0021709F"/>
    <w:rsid w:val="00223CE3"/>
    <w:rsid w:val="00284388"/>
    <w:rsid w:val="00391D13"/>
    <w:rsid w:val="00414171"/>
    <w:rsid w:val="004957DE"/>
    <w:rsid w:val="0054356B"/>
    <w:rsid w:val="00547D47"/>
    <w:rsid w:val="00562ECE"/>
    <w:rsid w:val="005B15E3"/>
    <w:rsid w:val="006379D1"/>
    <w:rsid w:val="00673BC9"/>
    <w:rsid w:val="00692D74"/>
    <w:rsid w:val="00715465"/>
    <w:rsid w:val="00720EEB"/>
    <w:rsid w:val="00733B23"/>
    <w:rsid w:val="00793185"/>
    <w:rsid w:val="007E5C7B"/>
    <w:rsid w:val="00801BE7"/>
    <w:rsid w:val="00840CD0"/>
    <w:rsid w:val="00863CFC"/>
    <w:rsid w:val="009765E1"/>
    <w:rsid w:val="00996E64"/>
    <w:rsid w:val="009B1407"/>
    <w:rsid w:val="009C7F69"/>
    <w:rsid w:val="009D68FC"/>
    <w:rsid w:val="00A45769"/>
    <w:rsid w:val="00A843B5"/>
    <w:rsid w:val="00AD4D77"/>
    <w:rsid w:val="00AF5555"/>
    <w:rsid w:val="00B10D96"/>
    <w:rsid w:val="00B215E1"/>
    <w:rsid w:val="00B3562E"/>
    <w:rsid w:val="00B961E0"/>
    <w:rsid w:val="00BE37C6"/>
    <w:rsid w:val="00C4060A"/>
    <w:rsid w:val="00C92A7E"/>
    <w:rsid w:val="00D326EB"/>
    <w:rsid w:val="00DF66D8"/>
    <w:rsid w:val="00E0451C"/>
    <w:rsid w:val="00E3268B"/>
    <w:rsid w:val="00E871B7"/>
    <w:rsid w:val="00F41D15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</w:tabs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0"/>
      </w:tabs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0"/>
      </w:tabs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cs="DejaVu Sans"/>
      <w:lang w:bidi="hi-I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cs="Times New Roman"/>
      <w:i/>
    </w:rPr>
  </w:style>
  <w:style w:type="character" w:customStyle="1" w:styleId="11">
    <w:name w:val="Верхний колонтитул Знак1"/>
    <w:basedOn w:val="a0"/>
    <w:link w:val="aa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rPr>
      <w:rFonts w:cs="DejaVu Sans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rFonts w:cs="DejaVu Sans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 Полужирный"/>
        <w:b/>
        <w:caps/>
        <w:color w:val="404040"/>
      </w:rPr>
    </w:tblStylePr>
    <w:tblStylePr w:type="firstCol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 Полужирный"/>
        <w:b/>
        <w:caps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  <w:tblStylePr w:type="band1Horz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  <w:tblStylePr w:type="band1Horz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  <w:tblStylePr w:type="band1Horz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  <w:tblStylePr w:type="band1Horz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  <w:tblStylePr w:type="band1Horz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  <w:tblStylePr w:type="band1Horz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  <w:tblStylePr w:type="band1Horz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7F7F7F" w:themeColor="text1" w:themeTint="80" w:themeShade="95"/>
      </w:rPr>
    </w:tblStylePr>
    <w:tblStylePr w:type="firstCol">
      <w:rPr>
        <w:rFonts w:cs="times new roman Полужирный"/>
        <w:b/>
        <w:color w:val="7F7F7F" w:themeColor="text1" w:themeTint="80" w:themeShade="95"/>
      </w:rPr>
    </w:tblStylePr>
    <w:tblStylePr w:type="lastCol">
      <w:rPr>
        <w:rFonts w:cs="times new roman Полужирный"/>
        <w:b/>
        <w:color w:val="7F7F7F" w:themeColor="text1" w:themeTint="80" w:themeShade="95"/>
      </w:rPr>
    </w:tblStylePr>
    <w:tblStylePr w:type="band1Vert">
      <w:rPr>
        <w:rFonts w:cs="times new roman Полужирный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rFonts w:cs="times new roman Полужирный"/>
        <w:b/>
        <w:color w:val="A6BFDD" w:themeColor="accent1" w:themeTint="80" w:themeShade="95"/>
      </w:rPr>
    </w:tblStylePr>
    <w:tblStylePr w:type="firstCol">
      <w:rPr>
        <w:rFonts w:cs="times new roman Полужирный"/>
        <w:b/>
        <w:color w:val="A6BFDD" w:themeColor="accent1" w:themeTint="80" w:themeShade="95"/>
      </w:rPr>
    </w:tblStylePr>
    <w:tblStylePr w:type="lastCol">
      <w:rPr>
        <w:rFonts w:cs="times new roman Полужирный"/>
        <w:b/>
        <w:color w:val="A6BFDD" w:themeColor="accent1" w:themeTint="80" w:themeShade="95"/>
      </w:r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rFonts w:cs="times new roman Полужирный"/>
        <w:b/>
        <w:color w:val="9ABB59" w:themeColor="accent3" w:themeTint="FE" w:themeShade="95"/>
      </w:rPr>
    </w:tblStylePr>
    <w:tblStylePr w:type="firstCol">
      <w:rPr>
        <w:rFonts w:cs="times new roman Полужирный"/>
        <w:b/>
        <w:color w:val="9ABB59" w:themeColor="accent3" w:themeTint="FE" w:themeShade="95"/>
      </w:rPr>
    </w:tblStylePr>
    <w:tblStylePr w:type="lastCol">
      <w:rPr>
        <w:rFonts w:cs="times new roman Полужирный"/>
        <w:b/>
        <w:color w:val="9ABB59" w:themeColor="accent3" w:themeTint="FE" w:themeShade="95"/>
      </w:r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 Полужирный"/>
        <w:b/>
        <w:color w:val="000000" w:themeColor="text1"/>
      </w:rPr>
    </w:tblStylePr>
    <w:tblStylePr w:type="lastCol">
      <w:rPr>
        <w:rFonts w:cs="times new roman Полужирный"/>
        <w:b/>
        <w:color w:val="000000" w:themeColor="text1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 Полужирный"/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rFonts w:cs="times new roman Полужирный"/>
        <w:b/>
        <w:color w:val="2A4A71" w:themeColor="accent1" w:themeShade="95"/>
      </w:rPr>
    </w:tblStylePr>
    <w:tblStylePr w:type="lastCol">
      <w:rPr>
        <w:rFonts w:cs="times new roman Полужирный"/>
        <w:b/>
        <w:color w:val="2A4A71" w:themeColor="accent1" w:themeShade="95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rFonts w:cs="times new roman Полужирный"/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rFonts w:cs="times new roman Полужирный"/>
        <w:b/>
        <w:color w:val="C3D69B" w:themeColor="accent3" w:themeTint="98" w:themeShade="95"/>
      </w:rPr>
    </w:tblStylePr>
    <w:tblStylePr w:type="lastCol">
      <w:rPr>
        <w:rFonts w:cs="times new roman Полужирный"/>
        <w:b/>
        <w:color w:val="C3D69B" w:themeColor="accent3" w:themeTint="98" w:themeShade="95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rFonts w:cs="times new roman Полужирный"/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rFonts w:cs="times new roman Полужирный"/>
        <w:b/>
        <w:color w:val="92CCDC" w:themeColor="accent5" w:themeTint="9A" w:themeShade="95"/>
      </w:rPr>
    </w:tblStylePr>
    <w:tblStylePr w:type="lastCol">
      <w:rPr>
        <w:rFonts w:cs="times new roman Полужирный"/>
        <w:b/>
        <w:color w:val="92CCDC" w:themeColor="accent5" w:themeTint="9A" w:themeShade="95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rFonts w:cs="times new roman Полужирный"/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rFonts w:cs="times new roman Полужирный"/>
        <w:b/>
        <w:color w:val="FAC090" w:themeColor="accent6" w:themeTint="98" w:themeShade="95"/>
      </w:rPr>
    </w:tblStylePr>
    <w:tblStylePr w:type="lastCol">
      <w:rPr>
        <w:rFonts w:cs="times new roman Полужирный"/>
        <w:b/>
        <w:color w:val="FAC090" w:themeColor="accent6" w:themeTint="98" w:themeShade="95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rPr>
      <w:rFonts w:cs="Times New Roman"/>
      <w:sz w:val="18"/>
    </w:rPr>
  </w:style>
  <w:style w:type="character" w:styleId="af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uiPriority w:val="39"/>
    <w:unhideWhenUsed/>
    <w:pPr>
      <w:keepNext w:val="0"/>
      <w:numPr>
        <w:numId w:val="0"/>
      </w:numPr>
      <w:tabs>
        <w:tab w:val="left" w:pos="0"/>
      </w:tabs>
      <w:spacing w:after="0"/>
      <w:outlineLvl w:val="9"/>
    </w:pPr>
    <w:rPr>
      <w:rFonts w:cs="DejaVu Sans"/>
      <w:b w:val="0"/>
      <w:bCs w:val="0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color w:val="auto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4z0">
    <w:name w:val="WW8Num4z0"/>
    <w:qFormat/>
    <w:rPr>
      <w:color w:val="auto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6z0">
    <w:name w:val="WW8Num6z0"/>
    <w:qFormat/>
    <w:rPr>
      <w:color w:val="auto"/>
    </w:rPr>
  </w:style>
  <w:style w:type="character" w:customStyle="1" w:styleId="WW8Num9z0">
    <w:name w:val="WW8Num9z0"/>
    <w:qFormat/>
    <w:rPr>
      <w:color w:val="auto"/>
      <w:sz w:val="24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10z4">
    <w:name w:val="WW8Num10z4"/>
    <w:qFormat/>
    <w:rPr>
      <w:rFonts w:ascii="Courier New" w:hAnsi="Courier New"/>
    </w:rPr>
  </w:style>
  <w:style w:type="character" w:customStyle="1" w:styleId="WW8Num11z0">
    <w:name w:val="WW8Num11z0"/>
    <w:qFormat/>
    <w:rPr>
      <w:color w:val="auto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2z1">
    <w:name w:val="WW8Num12z1"/>
    <w:qFormat/>
    <w:rPr>
      <w:color w:val="auto"/>
      <w:sz w:val="20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4z0">
    <w:name w:val="WW8Num14z0"/>
    <w:qFormat/>
    <w:rPr>
      <w:color w:val="auto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5z0">
    <w:name w:val="WW8Num15z0"/>
    <w:qFormat/>
    <w:rPr>
      <w:color w:val="auto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7z4">
    <w:name w:val="WW8Num17z4"/>
    <w:qFormat/>
    <w:rPr>
      <w:rFonts w:ascii="Courier New" w:hAnsi="Courier New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2">
    <w:name w:val="WW8Num19z2"/>
    <w:qFormat/>
    <w:rPr>
      <w:color w:val="auto"/>
      <w:sz w:val="16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color w:val="auto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3z0">
    <w:name w:val="WW8Num23z0"/>
    <w:qFormat/>
    <w:rPr>
      <w:color w:val="auto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5z0">
    <w:name w:val="WW8Num25z0"/>
    <w:qFormat/>
    <w:rPr>
      <w:color w:val="auto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14">
    <w:name w:val="Основной шрифт абзаца1"/>
    <w:qFormat/>
  </w:style>
  <w:style w:type="character" w:customStyle="1" w:styleId="af5">
    <w:name w:val="Верхний колонтитул Знак"/>
    <w:qFormat/>
    <w:rPr>
      <w:sz w:val="24"/>
    </w:rPr>
  </w:style>
  <w:style w:type="character" w:customStyle="1" w:styleId="af6">
    <w:name w:val="Нижний колонтитул Знак"/>
    <w:qFormat/>
    <w:rPr>
      <w:sz w:val="24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customStyle="1" w:styleId="15">
    <w:name w:val="Дата1"/>
    <w:basedOn w:val="a0"/>
    <w:qFormat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character" w:styleId="af9">
    <w:name w:val="Emphasis"/>
    <w:basedOn w:val="a0"/>
    <w:uiPriority w:val="20"/>
    <w:qFormat/>
    <w:rPr>
      <w:rFonts w:cs="Times New Roman"/>
      <w:i/>
    </w:rPr>
  </w:style>
  <w:style w:type="character" w:customStyle="1" w:styleId="24">
    <w:name w:val="Основной текст 2 Знак"/>
    <w:qFormat/>
    <w:rPr>
      <w:sz w:val="24"/>
    </w:rPr>
  </w:style>
  <w:style w:type="character" w:customStyle="1" w:styleId="25">
    <w:name w:val="Основной текст с отступом 2 Знак"/>
    <w:qFormat/>
    <w:rPr>
      <w:sz w:val="24"/>
      <w:lang w:val="en-US" w:eastAsia="ar-SA" w:bidi="ar-SA"/>
    </w:rPr>
  </w:style>
  <w:style w:type="character" w:customStyle="1" w:styleId="32">
    <w:name w:val="Основной текст 3 Знак"/>
    <w:qFormat/>
    <w:rPr>
      <w:sz w:val="16"/>
      <w:lang w:val="en-US" w:eastAsia="ar-SA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semiHidden/>
    <w:rPr>
      <w:rFonts w:cs="Times New Roman"/>
      <w:lang w:val="ru-RU" w:eastAsia="ar-SA" w:bidi="ar-SA"/>
    </w:rPr>
  </w:style>
  <w:style w:type="paragraph" w:styleId="afc">
    <w:name w:val="List"/>
    <w:basedOn w:val="afa"/>
    <w:uiPriority w:val="99"/>
    <w:rPr>
      <w:rFonts w:cs="lohit hindi"/>
    </w:rPr>
  </w:style>
  <w:style w:type="paragraph" w:styleId="afd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sz w:val="20"/>
      <w:szCs w:val="20"/>
    </w:rPr>
  </w:style>
  <w:style w:type="paragraph" w:customStyle="1" w:styleId="afe">
    <w:name w:val="Заголовок"/>
    <w:basedOn w:val="a"/>
    <w:qFormat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7">
    <w:name w:val="Название1"/>
    <w:basedOn w:val="a"/>
    <w:qFormat/>
    <w:pPr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qFormat/>
    <w:rPr>
      <w:rFonts w:cs="lohit hind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Pr>
      <w:lang w:val="ru-RU" w:eastAsia="ar-SA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0">
    <w:name w:val="Верх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styleId="aff">
    <w:name w:val="Balloon Text"/>
    <w:basedOn w:val="a"/>
    <w:link w:val="aff0"/>
    <w:uiPriority w:val="99"/>
    <w:qFormat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Pr>
      <w:lang w:val="ru-RU" w:eastAsia="ar-SA"/>
    </w:rPr>
  </w:style>
  <w:style w:type="character" w:customStyle="1" w:styleId="241">
    <w:name w:val="Ниж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1">
    <w:name w:val="Ниж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1">
    <w:name w:val="Ниж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1">
    <w:name w:val="Ниж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pPr>
      <w:spacing w:beforeAutospacing="1" w:afterAutospacing="1"/>
    </w:pPr>
    <w:rPr>
      <w:lang w:eastAsia="ru-RU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8">
    <w:name w:val="Body Text 2"/>
    <w:basedOn w:val="a"/>
    <w:link w:val="212"/>
    <w:uiPriority w:val="99"/>
    <w:qFormat/>
    <w:pPr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rFonts w:cs="Times New Roman"/>
      <w:lang w:val="ru-RU" w:eastAsia="ar-SA" w:bidi="ar-SA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ascii="Arial" w:hAnsi="Arial" w:cs="Arial"/>
      <w:sz w:val="20"/>
      <w:szCs w:val="20"/>
    </w:rPr>
  </w:style>
  <w:style w:type="paragraph" w:styleId="29">
    <w:name w:val="Body Text Indent 2"/>
    <w:basedOn w:val="a"/>
    <w:link w:val="213"/>
    <w:uiPriority w:val="99"/>
    <w:qFormat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9"/>
    <w:uiPriority w:val="99"/>
    <w:semiHidden/>
    <w:rPr>
      <w:rFonts w:cs="Times New Roman"/>
      <w:lang w:val="ru-RU" w:eastAsia="ar-SA" w:bidi="ar-SA"/>
    </w:rPr>
  </w:style>
  <w:style w:type="paragraph" w:styleId="33">
    <w:name w:val="Body Text 3"/>
    <w:basedOn w:val="a"/>
    <w:link w:val="310"/>
    <w:uiPriority w:val="99"/>
    <w:qFormat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Pr>
      <w:rFonts w:cs="Times New Roman"/>
      <w:sz w:val="16"/>
      <w:szCs w:val="16"/>
      <w:lang w:val="ru-RU" w:eastAsia="ar-SA" w:bidi="ar-SA"/>
    </w:rPr>
  </w:style>
  <w:style w:type="character" w:styleId="aff5">
    <w:name w:val="line number"/>
    <w:basedOn w:val="a0"/>
    <w:uiPriority w:val="99"/>
    <w:semiHidden/>
    <w:unhideWhenUsed/>
  </w:style>
  <w:style w:type="character" w:customStyle="1" w:styleId="extendedtext-full">
    <w:name w:val="extendedtext-full"/>
    <w:basedOn w:val="a0"/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</w:tabs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0"/>
      </w:tabs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0"/>
      </w:tabs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cs="DejaVu Sans"/>
      <w:lang w:bidi="hi-I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cs="Times New Roman"/>
      <w:i/>
    </w:rPr>
  </w:style>
  <w:style w:type="character" w:customStyle="1" w:styleId="11">
    <w:name w:val="Верхний колонтитул Знак1"/>
    <w:basedOn w:val="a0"/>
    <w:link w:val="aa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rPr>
      <w:rFonts w:cs="DejaVu Sans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rFonts w:cs="DejaVu Sans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 Полужирный"/>
        <w:b/>
        <w:caps/>
        <w:color w:val="404040"/>
      </w:rPr>
    </w:tblStylePr>
    <w:tblStylePr w:type="firstCol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 Полужирный"/>
        <w:b/>
        <w:caps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  <w:tblStylePr w:type="band1Horz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  <w:tblStylePr w:type="band1Horz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  <w:tblStylePr w:type="band1Horz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  <w:tblStylePr w:type="band1Horz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  <w:tblStylePr w:type="band1Horz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  <w:tblStylePr w:type="band1Horz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  <w:tblStylePr w:type="band1Horz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7F7F7F" w:themeColor="text1" w:themeTint="80" w:themeShade="95"/>
      </w:rPr>
    </w:tblStylePr>
    <w:tblStylePr w:type="firstCol">
      <w:rPr>
        <w:rFonts w:cs="times new roman Полужирный"/>
        <w:b/>
        <w:color w:val="7F7F7F" w:themeColor="text1" w:themeTint="80" w:themeShade="95"/>
      </w:rPr>
    </w:tblStylePr>
    <w:tblStylePr w:type="lastCol">
      <w:rPr>
        <w:rFonts w:cs="times new roman Полужирный"/>
        <w:b/>
        <w:color w:val="7F7F7F" w:themeColor="text1" w:themeTint="80" w:themeShade="95"/>
      </w:rPr>
    </w:tblStylePr>
    <w:tblStylePr w:type="band1Vert">
      <w:rPr>
        <w:rFonts w:cs="times new roman Полужирный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rFonts w:cs="times new roman Полужирный"/>
        <w:b/>
        <w:color w:val="A6BFDD" w:themeColor="accent1" w:themeTint="80" w:themeShade="95"/>
      </w:rPr>
    </w:tblStylePr>
    <w:tblStylePr w:type="firstCol">
      <w:rPr>
        <w:rFonts w:cs="times new roman Полужирный"/>
        <w:b/>
        <w:color w:val="A6BFDD" w:themeColor="accent1" w:themeTint="80" w:themeShade="95"/>
      </w:rPr>
    </w:tblStylePr>
    <w:tblStylePr w:type="lastCol">
      <w:rPr>
        <w:rFonts w:cs="times new roman Полужирный"/>
        <w:b/>
        <w:color w:val="A6BFDD" w:themeColor="accent1" w:themeTint="80" w:themeShade="95"/>
      </w:r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rFonts w:cs="times new roman Полужирный"/>
        <w:b/>
        <w:color w:val="9ABB59" w:themeColor="accent3" w:themeTint="FE" w:themeShade="95"/>
      </w:rPr>
    </w:tblStylePr>
    <w:tblStylePr w:type="firstCol">
      <w:rPr>
        <w:rFonts w:cs="times new roman Полужирный"/>
        <w:b/>
        <w:color w:val="9ABB59" w:themeColor="accent3" w:themeTint="FE" w:themeShade="95"/>
      </w:rPr>
    </w:tblStylePr>
    <w:tblStylePr w:type="lastCol">
      <w:rPr>
        <w:rFonts w:cs="times new roman Полужирный"/>
        <w:b/>
        <w:color w:val="9ABB59" w:themeColor="accent3" w:themeTint="FE" w:themeShade="95"/>
      </w:r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 Полужирный"/>
        <w:b/>
        <w:color w:val="000000" w:themeColor="text1"/>
      </w:rPr>
    </w:tblStylePr>
    <w:tblStylePr w:type="lastCol">
      <w:rPr>
        <w:rFonts w:cs="times new roman Полужирный"/>
        <w:b/>
        <w:color w:val="000000" w:themeColor="text1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 Полужирный"/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rFonts w:cs="times new roman Полужирный"/>
        <w:b/>
        <w:color w:val="2A4A71" w:themeColor="accent1" w:themeShade="95"/>
      </w:rPr>
    </w:tblStylePr>
    <w:tblStylePr w:type="lastCol">
      <w:rPr>
        <w:rFonts w:cs="times new roman Полужирный"/>
        <w:b/>
        <w:color w:val="2A4A71" w:themeColor="accent1" w:themeShade="95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rFonts w:cs="times new roman Полужирный"/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rFonts w:cs="times new roman Полужирный"/>
        <w:b/>
        <w:color w:val="C3D69B" w:themeColor="accent3" w:themeTint="98" w:themeShade="95"/>
      </w:rPr>
    </w:tblStylePr>
    <w:tblStylePr w:type="lastCol">
      <w:rPr>
        <w:rFonts w:cs="times new roman Полужирный"/>
        <w:b/>
        <w:color w:val="C3D69B" w:themeColor="accent3" w:themeTint="98" w:themeShade="95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rFonts w:cs="times new roman Полужирный"/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rFonts w:cs="times new roman Полужирный"/>
        <w:b/>
        <w:color w:val="92CCDC" w:themeColor="accent5" w:themeTint="9A" w:themeShade="95"/>
      </w:rPr>
    </w:tblStylePr>
    <w:tblStylePr w:type="lastCol">
      <w:rPr>
        <w:rFonts w:cs="times new roman Полужирный"/>
        <w:b/>
        <w:color w:val="92CCDC" w:themeColor="accent5" w:themeTint="9A" w:themeShade="95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rFonts w:cs="times new roman Полужирный"/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rFonts w:cs="times new roman Полужирный"/>
        <w:b/>
        <w:color w:val="FAC090" w:themeColor="accent6" w:themeTint="98" w:themeShade="95"/>
      </w:rPr>
    </w:tblStylePr>
    <w:tblStylePr w:type="lastCol">
      <w:rPr>
        <w:rFonts w:cs="times new roman Полужирный"/>
        <w:b/>
        <w:color w:val="FAC090" w:themeColor="accent6" w:themeTint="98" w:themeShade="95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rPr>
      <w:rFonts w:cs="Times New Roman"/>
      <w:sz w:val="18"/>
    </w:rPr>
  </w:style>
  <w:style w:type="character" w:styleId="af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uiPriority w:val="39"/>
    <w:unhideWhenUsed/>
    <w:pPr>
      <w:keepNext w:val="0"/>
      <w:numPr>
        <w:numId w:val="0"/>
      </w:numPr>
      <w:tabs>
        <w:tab w:val="left" w:pos="0"/>
      </w:tabs>
      <w:spacing w:after="0"/>
      <w:outlineLvl w:val="9"/>
    </w:pPr>
    <w:rPr>
      <w:rFonts w:cs="DejaVu Sans"/>
      <w:b w:val="0"/>
      <w:bCs w:val="0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color w:val="auto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4z0">
    <w:name w:val="WW8Num4z0"/>
    <w:qFormat/>
    <w:rPr>
      <w:color w:val="auto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6z0">
    <w:name w:val="WW8Num6z0"/>
    <w:qFormat/>
    <w:rPr>
      <w:color w:val="auto"/>
    </w:rPr>
  </w:style>
  <w:style w:type="character" w:customStyle="1" w:styleId="WW8Num9z0">
    <w:name w:val="WW8Num9z0"/>
    <w:qFormat/>
    <w:rPr>
      <w:color w:val="auto"/>
      <w:sz w:val="24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10z4">
    <w:name w:val="WW8Num10z4"/>
    <w:qFormat/>
    <w:rPr>
      <w:rFonts w:ascii="Courier New" w:hAnsi="Courier New"/>
    </w:rPr>
  </w:style>
  <w:style w:type="character" w:customStyle="1" w:styleId="WW8Num11z0">
    <w:name w:val="WW8Num11z0"/>
    <w:qFormat/>
    <w:rPr>
      <w:color w:val="auto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2z1">
    <w:name w:val="WW8Num12z1"/>
    <w:qFormat/>
    <w:rPr>
      <w:color w:val="auto"/>
      <w:sz w:val="20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4z0">
    <w:name w:val="WW8Num14z0"/>
    <w:qFormat/>
    <w:rPr>
      <w:color w:val="auto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5z0">
    <w:name w:val="WW8Num15z0"/>
    <w:qFormat/>
    <w:rPr>
      <w:color w:val="auto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7z4">
    <w:name w:val="WW8Num17z4"/>
    <w:qFormat/>
    <w:rPr>
      <w:rFonts w:ascii="Courier New" w:hAnsi="Courier New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2">
    <w:name w:val="WW8Num19z2"/>
    <w:qFormat/>
    <w:rPr>
      <w:color w:val="auto"/>
      <w:sz w:val="16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color w:val="auto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3z0">
    <w:name w:val="WW8Num23z0"/>
    <w:qFormat/>
    <w:rPr>
      <w:color w:val="auto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5z0">
    <w:name w:val="WW8Num25z0"/>
    <w:qFormat/>
    <w:rPr>
      <w:color w:val="auto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14">
    <w:name w:val="Основной шрифт абзаца1"/>
    <w:qFormat/>
  </w:style>
  <w:style w:type="character" w:customStyle="1" w:styleId="af5">
    <w:name w:val="Верхний колонтитул Знак"/>
    <w:qFormat/>
    <w:rPr>
      <w:sz w:val="24"/>
    </w:rPr>
  </w:style>
  <w:style w:type="character" w:customStyle="1" w:styleId="af6">
    <w:name w:val="Нижний колонтитул Знак"/>
    <w:qFormat/>
    <w:rPr>
      <w:sz w:val="24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customStyle="1" w:styleId="15">
    <w:name w:val="Дата1"/>
    <w:basedOn w:val="a0"/>
    <w:qFormat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character" w:styleId="af9">
    <w:name w:val="Emphasis"/>
    <w:basedOn w:val="a0"/>
    <w:uiPriority w:val="20"/>
    <w:qFormat/>
    <w:rPr>
      <w:rFonts w:cs="Times New Roman"/>
      <w:i/>
    </w:rPr>
  </w:style>
  <w:style w:type="character" w:customStyle="1" w:styleId="24">
    <w:name w:val="Основной текст 2 Знак"/>
    <w:qFormat/>
    <w:rPr>
      <w:sz w:val="24"/>
    </w:rPr>
  </w:style>
  <w:style w:type="character" w:customStyle="1" w:styleId="25">
    <w:name w:val="Основной текст с отступом 2 Знак"/>
    <w:qFormat/>
    <w:rPr>
      <w:sz w:val="24"/>
      <w:lang w:val="en-US" w:eastAsia="ar-SA" w:bidi="ar-SA"/>
    </w:rPr>
  </w:style>
  <w:style w:type="character" w:customStyle="1" w:styleId="32">
    <w:name w:val="Основной текст 3 Знак"/>
    <w:qFormat/>
    <w:rPr>
      <w:sz w:val="16"/>
      <w:lang w:val="en-US" w:eastAsia="ar-SA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semiHidden/>
    <w:rPr>
      <w:rFonts w:cs="Times New Roman"/>
      <w:lang w:val="ru-RU" w:eastAsia="ar-SA" w:bidi="ar-SA"/>
    </w:rPr>
  </w:style>
  <w:style w:type="paragraph" w:styleId="afc">
    <w:name w:val="List"/>
    <w:basedOn w:val="afa"/>
    <w:uiPriority w:val="99"/>
    <w:rPr>
      <w:rFonts w:cs="lohit hindi"/>
    </w:rPr>
  </w:style>
  <w:style w:type="paragraph" w:styleId="afd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sz w:val="20"/>
      <w:szCs w:val="20"/>
    </w:rPr>
  </w:style>
  <w:style w:type="paragraph" w:customStyle="1" w:styleId="afe">
    <w:name w:val="Заголовок"/>
    <w:basedOn w:val="a"/>
    <w:qFormat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7">
    <w:name w:val="Название1"/>
    <w:basedOn w:val="a"/>
    <w:qFormat/>
    <w:pPr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qFormat/>
    <w:rPr>
      <w:rFonts w:cs="lohit hind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Pr>
      <w:lang w:val="ru-RU" w:eastAsia="ar-SA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0">
    <w:name w:val="Верх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styleId="aff">
    <w:name w:val="Balloon Text"/>
    <w:basedOn w:val="a"/>
    <w:link w:val="aff0"/>
    <w:uiPriority w:val="99"/>
    <w:qFormat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Pr>
      <w:lang w:val="ru-RU" w:eastAsia="ar-SA"/>
    </w:rPr>
  </w:style>
  <w:style w:type="character" w:customStyle="1" w:styleId="241">
    <w:name w:val="Ниж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1">
    <w:name w:val="Ниж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1">
    <w:name w:val="Ниж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1">
    <w:name w:val="Ниж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pPr>
      <w:spacing w:beforeAutospacing="1" w:afterAutospacing="1"/>
    </w:pPr>
    <w:rPr>
      <w:lang w:eastAsia="ru-RU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8">
    <w:name w:val="Body Text 2"/>
    <w:basedOn w:val="a"/>
    <w:link w:val="212"/>
    <w:uiPriority w:val="99"/>
    <w:qFormat/>
    <w:pPr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rFonts w:cs="Times New Roman"/>
      <w:lang w:val="ru-RU" w:eastAsia="ar-SA" w:bidi="ar-SA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ascii="Arial" w:hAnsi="Arial" w:cs="Arial"/>
      <w:sz w:val="20"/>
      <w:szCs w:val="20"/>
    </w:rPr>
  </w:style>
  <w:style w:type="paragraph" w:styleId="29">
    <w:name w:val="Body Text Indent 2"/>
    <w:basedOn w:val="a"/>
    <w:link w:val="213"/>
    <w:uiPriority w:val="99"/>
    <w:qFormat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9"/>
    <w:uiPriority w:val="99"/>
    <w:semiHidden/>
    <w:rPr>
      <w:rFonts w:cs="Times New Roman"/>
      <w:lang w:val="ru-RU" w:eastAsia="ar-SA" w:bidi="ar-SA"/>
    </w:rPr>
  </w:style>
  <w:style w:type="paragraph" w:styleId="33">
    <w:name w:val="Body Text 3"/>
    <w:basedOn w:val="a"/>
    <w:link w:val="310"/>
    <w:uiPriority w:val="99"/>
    <w:qFormat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Pr>
      <w:rFonts w:cs="Times New Roman"/>
      <w:sz w:val="16"/>
      <w:szCs w:val="16"/>
      <w:lang w:val="ru-RU" w:eastAsia="ar-SA" w:bidi="ar-SA"/>
    </w:rPr>
  </w:style>
  <w:style w:type="character" w:styleId="aff5">
    <w:name w:val="line number"/>
    <w:basedOn w:val="a0"/>
    <w:uiPriority w:val="99"/>
    <w:semiHidden/>
    <w:unhideWhenUsed/>
  </w:style>
  <w:style w:type="character" w:customStyle="1" w:styleId="extendedtext-full">
    <w:name w:val="extendedtext-full"/>
    <w:basedOn w:val="a0"/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EXP&amp;n=839745&amp;dst=10000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AC3C-D546-4707-83C1-E5D98A26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13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Арсеньевский городской округ</vt:lpstr>
    </vt:vector>
  </TitlesOfParts>
  <Company/>
  <LinksUpToDate>false</LinksUpToDate>
  <CharactersWithSpaces>30160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Арсеньевский городской округ</dc:title>
  <dc:subject/>
  <dc:creator>user32</dc:creator>
  <cp:keywords/>
  <dc:description/>
  <cp:lastModifiedBy>Управление экономики</cp:lastModifiedBy>
  <cp:revision>6</cp:revision>
  <cp:lastPrinted>2024-08-26T03:35:00Z</cp:lastPrinted>
  <dcterms:created xsi:type="dcterms:W3CDTF">2023-09-21T07:53:00Z</dcterms:created>
  <dcterms:modified xsi:type="dcterms:W3CDTF">2025-01-16T06:30:00Z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Управление экономики</vt:lpwstr>
  </property>
</Properties>
</file>